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Перечень документов для участия в мероприятии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 обеспечению жильем многодетных семей государственной программы Владимирской области "Обеспечение доступным и комфортным жильем населения Владимирской области"</w:t>
      </w:r>
      <w:r>
        <w:rPr>
          <w:sz w:val="24"/>
          <w:szCs w:val="24"/>
        </w:rPr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а) заявление по форме, приведенной в приложении N 3 к Правилам, в 2 экземплярах (один экземпляр возвращается заявителю с указанием даты принятия заявления и приложенных к нему документов);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б) документы, удостоверяющие личность каждого члена семьи;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в) свидетельство о браке (за исключением неполной семьи) и свидетельства о рождении детей;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г) муниципальный правовой акт о постановке на учет в качестве нуждающихся в жилых помещениях до 1 марта 2005 г. либо о признании нуждающимися в жилых помещениях для цели участия в Мероприятии после 1 марта 2005 года;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д) документы, подтверждающие наличие у семьи достаточных доходов для оплаты расчетной (средней) стоимости жилого помещения в части, превышающей размер предоставляемой социальной выплаты;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е) правоустанавливающие документы на земельный участок под строительство индивидуального жилого дома (для семей, направляющих средства социальной выплаты на строительство (реконструкцию) индивидуального жилого дома);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ж) разрешение на строительство (реконструкцию) индивидуального жилого дома или уведомление о соответствии указанных в уведомлении о планируемом строительстве или реконструкции объекта индивидуального жилищного строительства параметров объекта индивидуальног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 жилищного строительства установленным параметрам и допустимости размещения объекта индивидуального жилищного строительства на земельном участке (для семей, направляющих средства социальной выплаты на строительство (реконструкцию) индивидуального жилого до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ма);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з) согласие всех членов семьи на обработку персональных данных по форме согласно приложению N 4 к Правилам;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и) правоустанавливающие документы на объект индивидуального жилищного строительства в случае его реконструкции;</w:t>
      </w:r>
      <w:r/>
    </w:p>
    <w:p>
      <w:pPr>
        <w:pStyle w:val="815"/>
        <w:ind w:firstLine="0"/>
        <w:jc w:val="both"/>
        <w:spacing w:before="22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к) документы организации, осуществляющей образовательную деятельность, подтверждающие факт обучения ребенка, достигшего возраста 18 лет, по очной форме обучения.</w:t>
      </w:r>
      <w:r/>
    </w:p>
    <w:p>
      <w:pPr>
        <w:pStyle w:val="815"/>
        <w:ind w:firstLine="540"/>
        <w:jc w:val="both"/>
        <w:spacing w:before="0" w:beforeAutospac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  <w:r/>
    </w:p>
    <w:p>
      <w:pPr>
        <w:pStyle w:val="815"/>
        <w:ind w:firstLine="0"/>
        <w:jc w:val="both"/>
        <w:spacing w:after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Доходы либо иные денежные средства, достаточные для оплаты расчетной (средней) стоимости строительства индивидуального жилого дома в части, превышающей размер предоставляемой социальной выплаты, подтверждаются следующими документами (пункт д):</w:t>
      </w:r>
      <w:r>
        <w:rPr>
          <w:sz w:val="24"/>
          <w:szCs w:val="24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справками о доходах супругов за последние шесть месяцев, позволяющих получить кредит (заем) на строительства жилья;</w:t>
      </w:r>
      <w:r>
        <w:rPr>
          <w:sz w:val="24"/>
          <w:szCs w:val="24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свидетельством о праве собственности на недвижимое имущество (транспортное средство) супругов (супруга) и документом о его рыночной стоимости;</w:t>
      </w:r>
      <w:r>
        <w:rPr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актом освидетельствования проведения основных работ (монтаж фундамента, возведение стен и кровли для семей, имеющих трех или четырех детей; монтаж фундамента - для семей, имеющих пять и более детей);</w:t>
      </w:r>
      <w:r>
        <w:rPr>
          <w:sz w:val="24"/>
          <w:szCs w:val="24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справкой банка или иной кредитной организации о наличии средств на лицевых счетах одного и (или) обоих супругов;</w:t>
      </w:r>
      <w:r>
        <w:rPr>
          <w:sz w:val="24"/>
          <w:szCs w:val="24"/>
        </w:rPr>
      </w:r>
      <w:r/>
    </w:p>
    <w:p>
      <w:pPr>
        <w:pStyle w:val="8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сертификатом на материнский (семейный) капитал;</w:t>
      </w:r>
      <w:r>
        <w:rPr>
          <w:sz w:val="24"/>
          <w:szCs w:val="24"/>
        </w:rPr>
      </w:r>
      <w:r/>
    </w:p>
    <w:p>
      <w:pPr>
        <w:pStyle w:val="815"/>
        <w:jc w:val="both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согласием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каждому из супр</w:t>
      </w:r>
      <w:r>
        <w:rPr>
          <w:rFonts w:ascii="Times New Roman" w:hAnsi="Times New Roman" w:cs="Times New Roman"/>
          <w:sz w:val="24"/>
          <w:szCs w:val="24"/>
        </w:rPr>
        <w:t xml:space="preserve">угов либо одному из них кредита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pStyle w:val="815"/>
        <w:ind w:firstLine="539"/>
        <w:jc w:val="center"/>
        <w:spacing w:after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  <w:u w:val="single"/>
        </w:rPr>
      </w:r>
      <w:r/>
    </w:p>
    <w:p>
      <w:pPr>
        <w:pStyle w:val="815"/>
        <w:ind w:firstLine="539"/>
        <w:jc w:val="center"/>
        <w:spacing w:after="120"/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Все документы предоставляются в копиях с одновременным предоставлением оригинала. Копия докуме</w:t>
      </w:r>
      <w:bookmarkStart w:id="1" w:name="_GoBack"/>
      <w:r>
        <w:rPr>
          <w:sz w:val="24"/>
          <w:szCs w:val="24"/>
        </w:rPr>
      </w:r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нта после проверки ее соответствия оригиналу заверяется лицом, принимающим документы. Оригиналы документов возвращаются.</w:t>
      </w:r>
      <w:r>
        <w:rPr>
          <w:sz w:val="24"/>
          <w:szCs w:val="24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sz w:val="24"/>
          <w:szCs w:val="24"/>
          <w:highlight w:val="none"/>
          <w:u w:val="single"/>
        </w:rPr>
      </w:r>
    </w:p>
    <w:sectPr>
      <w:footnotePr/>
      <w:endnotePr/>
      <w:type w:val="nextPage"/>
      <w:pgSz w:w="11906" w:h="16838" w:orient="portrait"/>
      <w:pgMar w:top="567" w:right="567" w:bottom="567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1"/>
    <w:next w:val="811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1"/>
    <w:next w:val="811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1"/>
    <w:next w:val="811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1"/>
    <w:next w:val="811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1"/>
    <w:next w:val="811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1"/>
    <w:next w:val="811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1"/>
    <w:next w:val="811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1"/>
    <w:next w:val="811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1"/>
    <w:next w:val="811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1"/>
    <w:uiPriority w:val="34"/>
    <w:qFormat/>
    <w:pPr>
      <w:contextualSpacing/>
      <w:ind w:left="720"/>
    </w:p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2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2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2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2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2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2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customStyle="1">
    <w:name w:val="ConsPlusNormal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816">
    <w:name w:val="No Spacing"/>
    <w:uiPriority w:val="1"/>
    <w:qFormat/>
    <w:pPr>
      <w:spacing w:after="0" w:line="240" w:lineRule="auto"/>
    </w:pPr>
  </w:style>
  <w:style w:type="paragraph" w:styleId="817">
    <w:name w:val="Balloon Text"/>
    <w:basedOn w:val="811"/>
    <w:link w:val="8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8" w:customStyle="1">
    <w:name w:val="Текст выноски Знак"/>
    <w:basedOn w:val="812"/>
    <w:link w:val="81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Е.А. Головина</dc:creator>
  <cp:keywords/>
  <dc:description/>
  <cp:revision>21</cp:revision>
  <dcterms:created xsi:type="dcterms:W3CDTF">2016-07-20T08:52:00Z</dcterms:created>
  <dcterms:modified xsi:type="dcterms:W3CDTF">2025-10-15T12:38:40Z</dcterms:modified>
</cp:coreProperties>
</file>