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90" w:rsidRDefault="009F6A90" w:rsidP="009F6A90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9F6A90" w:rsidRDefault="009F6A90" w:rsidP="009F6A90">
      <w:pPr>
        <w:pStyle w:val="FR1"/>
        <w:ind w:left="0"/>
        <w:rPr>
          <w:rFonts w:ascii="Times New Roman" w:hAnsi="Times New Roman"/>
          <w:sz w:val="28"/>
        </w:rPr>
      </w:pPr>
    </w:p>
    <w:p w:rsidR="009F6A90" w:rsidRDefault="009F6A90" w:rsidP="009F6A90">
      <w:pPr>
        <w:pStyle w:val="FR1"/>
        <w:ind w:left="0"/>
        <w:rPr>
          <w:rFonts w:ascii="Times New Roman" w:hAnsi="Times New Roman"/>
          <w:sz w:val="28"/>
        </w:rPr>
      </w:pPr>
    </w:p>
    <w:p w:rsidR="009F6A90" w:rsidRDefault="009F6A90" w:rsidP="009F6A90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9F6A90" w:rsidRDefault="009F6A90" w:rsidP="009F6A90">
      <w:pPr>
        <w:jc w:val="center"/>
        <w:rPr>
          <w:b/>
        </w:rPr>
      </w:pPr>
    </w:p>
    <w:p w:rsidR="009F6A90" w:rsidRDefault="009F6A90" w:rsidP="009F6A90">
      <w:pPr>
        <w:jc w:val="center"/>
        <w:rPr>
          <w:b/>
        </w:rPr>
      </w:pPr>
    </w:p>
    <w:p w:rsidR="009F6A90" w:rsidRDefault="009F6A90" w:rsidP="009F6A90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9F6A90" w:rsidRDefault="009F6A90" w:rsidP="009F6A90">
      <w:pPr>
        <w:jc w:val="center"/>
        <w:rPr>
          <w:b/>
        </w:rPr>
      </w:pPr>
    </w:p>
    <w:p w:rsidR="009F6A90" w:rsidRDefault="009F6A90" w:rsidP="009F6A90">
      <w:pPr>
        <w:jc w:val="center"/>
        <w:rPr>
          <w:b/>
          <w:sz w:val="24"/>
        </w:rPr>
      </w:pPr>
      <w:r>
        <w:rPr>
          <w:b/>
          <w:sz w:val="24"/>
        </w:rPr>
        <w:t>Владимирской области</w:t>
      </w:r>
    </w:p>
    <w:p w:rsidR="009F6A90" w:rsidRDefault="009F6A90" w:rsidP="009F6A90">
      <w:pPr>
        <w:jc w:val="center"/>
        <w:rPr>
          <w:b/>
          <w:sz w:val="24"/>
        </w:rPr>
      </w:pPr>
    </w:p>
    <w:p w:rsidR="009F6A90" w:rsidRDefault="009F6A90" w:rsidP="009F6A90">
      <w:pPr>
        <w:rPr>
          <w:b/>
          <w:sz w:val="24"/>
        </w:rPr>
      </w:pPr>
      <w:r w:rsidRPr="00E35182">
        <w:rPr>
          <w:b/>
          <w:sz w:val="24"/>
        </w:rPr>
        <w:t xml:space="preserve">от   </w:t>
      </w:r>
      <w:r w:rsidR="00B839B9">
        <w:rPr>
          <w:b/>
          <w:sz w:val="24"/>
        </w:rPr>
        <w:t>13.11.2015</w:t>
      </w:r>
      <w:r w:rsidR="00730269">
        <w:rPr>
          <w:b/>
          <w:sz w:val="24"/>
        </w:rPr>
        <w:t xml:space="preserve">                                       </w:t>
      </w:r>
      <w:r w:rsidR="00B839B9">
        <w:rPr>
          <w:b/>
          <w:sz w:val="24"/>
        </w:rPr>
        <w:t xml:space="preserve">       </w:t>
      </w:r>
      <w:r w:rsidR="00730269">
        <w:rPr>
          <w:b/>
          <w:sz w:val="24"/>
        </w:rPr>
        <w:t xml:space="preserve"> </w:t>
      </w:r>
      <w:r w:rsidRPr="00E35182">
        <w:rPr>
          <w:b/>
          <w:sz w:val="24"/>
        </w:rPr>
        <w:t xml:space="preserve">г. Петушки                                                </w:t>
      </w:r>
      <w:r w:rsidR="00730269">
        <w:rPr>
          <w:b/>
          <w:sz w:val="24"/>
        </w:rPr>
        <w:t xml:space="preserve">    </w:t>
      </w:r>
      <w:r w:rsidR="00B839B9">
        <w:rPr>
          <w:b/>
          <w:sz w:val="24"/>
        </w:rPr>
        <w:t xml:space="preserve">      </w:t>
      </w:r>
      <w:r w:rsidRPr="00E35182">
        <w:rPr>
          <w:b/>
          <w:sz w:val="24"/>
        </w:rPr>
        <w:t xml:space="preserve"> № </w:t>
      </w:r>
      <w:r w:rsidR="00B839B9">
        <w:rPr>
          <w:b/>
          <w:sz w:val="24"/>
        </w:rPr>
        <w:t>1736</w:t>
      </w:r>
    </w:p>
    <w:p w:rsidR="00AF4C02" w:rsidRPr="00231C33" w:rsidRDefault="00AF4C02" w:rsidP="00AF4C02">
      <w:pPr>
        <w:pStyle w:val="ac"/>
        <w:jc w:val="center"/>
        <w:rPr>
          <w:sz w:val="22"/>
          <w:szCs w:val="22"/>
        </w:rPr>
      </w:pPr>
      <w:r>
        <w:rPr>
          <w:sz w:val="22"/>
          <w:szCs w:val="22"/>
        </w:rPr>
        <w:t>(в  редакции постановлений администрации Петушинского района от 30.12.2016 №2362, 16.05.2017 №857, 15.03.2018 №487, 08.06.2018 №1125, 14.12.2018 №2656, 22.02.2019 №555, 12.08.2019 №1720</w:t>
      </w:r>
      <w:r w:rsidR="002512BD">
        <w:rPr>
          <w:sz w:val="22"/>
          <w:szCs w:val="22"/>
        </w:rPr>
        <w:t>, 31.03.2020 №691</w:t>
      </w:r>
      <w:r>
        <w:rPr>
          <w:sz w:val="22"/>
          <w:szCs w:val="22"/>
        </w:rPr>
        <w:t>)</w:t>
      </w:r>
    </w:p>
    <w:p w:rsidR="009F6A90" w:rsidRDefault="009F6A90" w:rsidP="009F6A90">
      <w:pPr>
        <w:rPr>
          <w:b/>
        </w:rPr>
      </w:pPr>
    </w:p>
    <w:p w:rsidR="009F6A90" w:rsidRPr="00B33615" w:rsidRDefault="009F6A90" w:rsidP="009F6A90">
      <w:pPr>
        <w:rPr>
          <w:i/>
          <w:spacing w:val="-3"/>
          <w:sz w:val="24"/>
        </w:rPr>
      </w:pPr>
      <w:r w:rsidRPr="00B33615">
        <w:rPr>
          <w:i/>
          <w:sz w:val="24"/>
        </w:rPr>
        <w:t>О</w:t>
      </w:r>
      <w:r>
        <w:rPr>
          <w:i/>
          <w:sz w:val="24"/>
        </w:rPr>
        <w:t>б утверждении мун</w:t>
      </w:r>
      <w:r>
        <w:rPr>
          <w:i/>
          <w:spacing w:val="-3"/>
          <w:sz w:val="24"/>
        </w:rPr>
        <w:t>иципальной Программы</w:t>
      </w:r>
    </w:p>
    <w:p w:rsidR="009F6A90" w:rsidRDefault="009F6A90" w:rsidP="009F6A90">
      <w:pPr>
        <w:rPr>
          <w:bCs/>
          <w:i/>
          <w:kern w:val="2"/>
          <w:sz w:val="24"/>
        </w:rPr>
      </w:pPr>
      <w:r w:rsidRPr="00B33615">
        <w:rPr>
          <w:i/>
          <w:spacing w:val="-3"/>
          <w:sz w:val="24"/>
        </w:rPr>
        <w:t>«</w:t>
      </w:r>
      <w:r>
        <w:rPr>
          <w:bCs/>
          <w:i/>
          <w:kern w:val="2"/>
          <w:sz w:val="24"/>
        </w:rPr>
        <w:t xml:space="preserve">Энергосбережение и повышение </w:t>
      </w:r>
      <w:proofErr w:type="gramStart"/>
      <w:r>
        <w:rPr>
          <w:bCs/>
          <w:i/>
          <w:kern w:val="2"/>
          <w:sz w:val="24"/>
        </w:rPr>
        <w:t>энергетической</w:t>
      </w:r>
      <w:proofErr w:type="gramEnd"/>
    </w:p>
    <w:p w:rsidR="009F6A90" w:rsidRDefault="009F6A90" w:rsidP="009F6A90">
      <w:pPr>
        <w:rPr>
          <w:i/>
          <w:spacing w:val="-3"/>
          <w:sz w:val="24"/>
        </w:rPr>
      </w:pPr>
      <w:r>
        <w:rPr>
          <w:bCs/>
          <w:i/>
          <w:kern w:val="2"/>
          <w:sz w:val="24"/>
        </w:rPr>
        <w:t xml:space="preserve">эффективности </w:t>
      </w:r>
      <w:r w:rsidR="002512BD">
        <w:rPr>
          <w:i/>
          <w:spacing w:val="-3"/>
          <w:sz w:val="24"/>
        </w:rPr>
        <w:t>Петушинского района</w:t>
      </w:r>
      <w:r>
        <w:rPr>
          <w:i/>
          <w:spacing w:val="-3"/>
          <w:sz w:val="24"/>
        </w:rPr>
        <w:t>»</w:t>
      </w:r>
    </w:p>
    <w:p w:rsidR="009F6A90" w:rsidRDefault="009F6A90" w:rsidP="009F6A90">
      <w:pPr>
        <w:rPr>
          <w:b/>
        </w:rPr>
      </w:pPr>
    </w:p>
    <w:p w:rsidR="009F6A90" w:rsidRPr="009F6A90" w:rsidRDefault="009F6A90" w:rsidP="009F6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F6A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4511B"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23.11.2009 № 261-ФЗ «</w:t>
      </w:r>
      <w:r w:rsidRPr="009F6A90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9F6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F6A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6A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Петушинский</w:t>
      </w:r>
      <w:r w:rsidRPr="009F6A9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«Петушинский район»,</w:t>
      </w:r>
    </w:p>
    <w:p w:rsidR="009F6A90" w:rsidRDefault="009F6A90" w:rsidP="009F6A90">
      <w:pPr>
        <w:spacing w:before="120" w:after="120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9F6A90" w:rsidRPr="009F6A90" w:rsidRDefault="009F6A90" w:rsidP="009F6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A90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29" w:history="1">
        <w:r w:rsidRPr="009F6A9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122077">
        <w:rPr>
          <w:rFonts w:ascii="Times New Roman" w:hAnsi="Times New Roman" w:cs="Times New Roman"/>
          <w:sz w:val="28"/>
          <w:szCs w:val="28"/>
        </w:rPr>
        <w:t xml:space="preserve"> «</w:t>
      </w:r>
      <w:r w:rsidRPr="009F6A90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>Петушинского района</w:t>
      </w:r>
      <w:r w:rsidR="00122077">
        <w:rPr>
          <w:rFonts w:ascii="Times New Roman" w:hAnsi="Times New Roman" w:cs="Times New Roman"/>
          <w:sz w:val="28"/>
          <w:szCs w:val="28"/>
        </w:rPr>
        <w:t>»</w:t>
      </w:r>
      <w:r w:rsidRPr="009F6A90">
        <w:rPr>
          <w:rFonts w:ascii="Times New Roman" w:hAnsi="Times New Roman" w:cs="Times New Roman"/>
          <w:sz w:val="28"/>
          <w:szCs w:val="28"/>
        </w:rPr>
        <w:t>.</w:t>
      </w:r>
    </w:p>
    <w:p w:rsidR="009F6A90" w:rsidRPr="00C449E1" w:rsidRDefault="009F6A90" w:rsidP="009F6A90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9E1">
        <w:rPr>
          <w:rFonts w:ascii="Times New Roman" w:hAnsi="Times New Roman" w:cs="Times New Roman"/>
          <w:sz w:val="28"/>
          <w:szCs w:val="28"/>
        </w:rPr>
        <w:t>2.Постановление вступает в силу со дня официального опубликования  в районной газете «Вперед».</w:t>
      </w:r>
    </w:p>
    <w:p w:rsidR="009F6A90" w:rsidRDefault="009F6A90" w:rsidP="009F6A90">
      <w:pPr>
        <w:spacing w:before="120" w:line="256" w:lineRule="auto"/>
        <w:jc w:val="both"/>
        <w:rPr>
          <w:szCs w:val="28"/>
        </w:rPr>
      </w:pPr>
    </w:p>
    <w:p w:rsidR="009F6A90" w:rsidRDefault="009F6A90" w:rsidP="009F6A90">
      <w:pPr>
        <w:jc w:val="both"/>
        <w:rPr>
          <w:szCs w:val="28"/>
        </w:rPr>
      </w:pPr>
    </w:p>
    <w:p w:rsidR="009F6A90" w:rsidRDefault="009F6A90" w:rsidP="009F6A90">
      <w:pPr>
        <w:jc w:val="both"/>
        <w:rPr>
          <w:szCs w:val="28"/>
        </w:rPr>
      </w:pPr>
    </w:p>
    <w:p w:rsidR="00B80EF3" w:rsidRDefault="00B80EF3" w:rsidP="00B80EF3">
      <w:pPr>
        <w:jc w:val="both"/>
        <w:rPr>
          <w:szCs w:val="28"/>
        </w:rPr>
      </w:pPr>
      <w:r>
        <w:rPr>
          <w:szCs w:val="28"/>
        </w:rPr>
        <w:t>И.о. 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А.В. КУРБАТОВ</w:t>
      </w:r>
    </w:p>
    <w:p w:rsidR="00995339" w:rsidRDefault="00995339" w:rsidP="00B80EF3">
      <w:pPr>
        <w:jc w:val="both"/>
        <w:rPr>
          <w:szCs w:val="28"/>
        </w:rPr>
      </w:pPr>
    </w:p>
    <w:p w:rsidR="00995339" w:rsidRDefault="00995339" w:rsidP="00B80EF3">
      <w:pPr>
        <w:jc w:val="both"/>
        <w:rPr>
          <w:szCs w:val="28"/>
        </w:rPr>
      </w:pPr>
    </w:p>
    <w:p w:rsidR="00995339" w:rsidRPr="00843D0B" w:rsidRDefault="00995339" w:rsidP="00B80EF3">
      <w:pPr>
        <w:jc w:val="both"/>
        <w:rPr>
          <w:szCs w:val="28"/>
        </w:rPr>
      </w:pPr>
    </w:p>
    <w:p w:rsidR="00130AA7" w:rsidRDefault="00130AA7">
      <w:pPr>
        <w:pStyle w:val="ConsPlusNormal"/>
        <w:jc w:val="both"/>
      </w:pPr>
    </w:p>
    <w:p w:rsidR="00995339" w:rsidRDefault="00995339">
      <w:pPr>
        <w:spacing w:after="200" w:line="276" w:lineRule="auto"/>
        <w:rPr>
          <w:rFonts w:ascii="Calibri" w:hAnsi="Calibri" w:cs="Calibri"/>
          <w:b/>
          <w:sz w:val="22"/>
          <w:szCs w:val="20"/>
        </w:rPr>
      </w:pPr>
      <w:r>
        <w:br w:type="page"/>
      </w:r>
    </w:p>
    <w:p w:rsidR="00995339" w:rsidRPr="00995339" w:rsidRDefault="00995339" w:rsidP="00995339">
      <w:pPr>
        <w:widowControl w:val="0"/>
        <w:autoSpaceDE w:val="0"/>
        <w:autoSpaceDN w:val="0"/>
        <w:ind w:left="4956"/>
        <w:jc w:val="right"/>
        <w:rPr>
          <w:szCs w:val="28"/>
        </w:rPr>
      </w:pPr>
      <w:r w:rsidRPr="00995339">
        <w:rPr>
          <w:szCs w:val="28"/>
        </w:rPr>
        <w:lastRenderedPageBreak/>
        <w:t>Приложение №1</w:t>
      </w:r>
    </w:p>
    <w:p w:rsidR="00995339" w:rsidRPr="00995339" w:rsidRDefault="00995339" w:rsidP="00995339">
      <w:pPr>
        <w:widowControl w:val="0"/>
        <w:autoSpaceDE w:val="0"/>
        <w:autoSpaceDN w:val="0"/>
        <w:ind w:left="4956"/>
        <w:jc w:val="right"/>
        <w:rPr>
          <w:szCs w:val="28"/>
        </w:rPr>
      </w:pPr>
      <w:r w:rsidRPr="00995339">
        <w:rPr>
          <w:szCs w:val="28"/>
        </w:rPr>
        <w:t>к постановлению администрации</w:t>
      </w:r>
    </w:p>
    <w:p w:rsidR="00995339" w:rsidRPr="00995339" w:rsidRDefault="00995339" w:rsidP="00995339">
      <w:pPr>
        <w:widowControl w:val="0"/>
        <w:autoSpaceDE w:val="0"/>
        <w:autoSpaceDN w:val="0"/>
        <w:ind w:left="4956"/>
        <w:jc w:val="right"/>
        <w:rPr>
          <w:szCs w:val="28"/>
        </w:rPr>
      </w:pPr>
      <w:r w:rsidRPr="00995339">
        <w:rPr>
          <w:szCs w:val="28"/>
        </w:rPr>
        <w:t>Петушинского района</w:t>
      </w:r>
    </w:p>
    <w:p w:rsidR="00995339" w:rsidRPr="00995339" w:rsidRDefault="00995339" w:rsidP="00995339">
      <w:pPr>
        <w:widowControl w:val="0"/>
        <w:autoSpaceDE w:val="0"/>
        <w:autoSpaceDN w:val="0"/>
        <w:ind w:left="4956"/>
        <w:jc w:val="right"/>
        <w:rPr>
          <w:szCs w:val="28"/>
        </w:rPr>
      </w:pPr>
      <w:r w:rsidRPr="00995339">
        <w:rPr>
          <w:szCs w:val="28"/>
        </w:rPr>
        <w:t xml:space="preserve">от </w:t>
      </w:r>
      <w:r w:rsidR="00697934">
        <w:rPr>
          <w:szCs w:val="28"/>
        </w:rPr>
        <w:t>13.11.2015</w:t>
      </w:r>
      <w:r w:rsidRPr="00995339">
        <w:rPr>
          <w:szCs w:val="28"/>
        </w:rPr>
        <w:t xml:space="preserve"> №</w:t>
      </w:r>
      <w:r w:rsidR="00697934">
        <w:rPr>
          <w:szCs w:val="28"/>
        </w:rPr>
        <w:t>1736</w:t>
      </w:r>
      <w:bookmarkStart w:id="0" w:name="_GoBack"/>
      <w:bookmarkEnd w:id="0"/>
    </w:p>
    <w:p w:rsidR="00995339" w:rsidRPr="00995339" w:rsidRDefault="00995339" w:rsidP="00995339">
      <w:pPr>
        <w:widowControl w:val="0"/>
        <w:autoSpaceDE w:val="0"/>
        <w:autoSpaceDN w:val="0"/>
        <w:jc w:val="right"/>
        <w:rPr>
          <w:szCs w:val="28"/>
        </w:rPr>
      </w:pPr>
    </w:p>
    <w:p w:rsidR="00995339" w:rsidRPr="00995339" w:rsidRDefault="00995339" w:rsidP="00995339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5339">
        <w:rPr>
          <w:szCs w:val="28"/>
        </w:rPr>
        <w:t xml:space="preserve"> </w:t>
      </w:r>
    </w:p>
    <w:p w:rsidR="00995339" w:rsidRPr="00995339" w:rsidRDefault="00995339" w:rsidP="00995339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29"/>
      <w:bookmarkEnd w:id="1"/>
      <w:r w:rsidRPr="00995339">
        <w:rPr>
          <w:b/>
          <w:szCs w:val="28"/>
        </w:rPr>
        <w:t>Муниципальная программа</w:t>
      </w:r>
    </w:p>
    <w:p w:rsidR="00995339" w:rsidRPr="00995339" w:rsidRDefault="00995339" w:rsidP="00995339">
      <w:pPr>
        <w:widowControl w:val="0"/>
        <w:autoSpaceDE w:val="0"/>
        <w:autoSpaceDN w:val="0"/>
        <w:jc w:val="center"/>
        <w:rPr>
          <w:b/>
          <w:szCs w:val="28"/>
        </w:rPr>
      </w:pPr>
      <w:r w:rsidRPr="00995339">
        <w:rPr>
          <w:b/>
          <w:szCs w:val="28"/>
        </w:rPr>
        <w:t>«Энергосбережение и повышение энергетической эффективности</w:t>
      </w:r>
    </w:p>
    <w:p w:rsidR="00995339" w:rsidRPr="00995339" w:rsidRDefault="00995339" w:rsidP="00995339">
      <w:pPr>
        <w:widowControl w:val="0"/>
        <w:autoSpaceDE w:val="0"/>
        <w:autoSpaceDN w:val="0"/>
        <w:jc w:val="center"/>
        <w:rPr>
          <w:b/>
          <w:szCs w:val="28"/>
        </w:rPr>
      </w:pPr>
      <w:r w:rsidRPr="00995339">
        <w:rPr>
          <w:b/>
          <w:szCs w:val="28"/>
        </w:rPr>
        <w:t>Петушинского района»</w:t>
      </w:r>
    </w:p>
    <w:p w:rsidR="00995339" w:rsidRPr="00995339" w:rsidRDefault="00995339" w:rsidP="00995339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szCs w:val="28"/>
        </w:rPr>
      </w:pPr>
      <w:r w:rsidRPr="00995339">
        <w:rPr>
          <w:rFonts w:eastAsiaTheme="majorEastAsia"/>
          <w:b/>
          <w:bCs/>
          <w:szCs w:val="28"/>
        </w:rPr>
        <w:t>1. ПАСПОРТ</w:t>
      </w:r>
    </w:p>
    <w:p w:rsidR="00995339" w:rsidRPr="00995339" w:rsidRDefault="00995339" w:rsidP="00995339">
      <w:pPr>
        <w:widowControl w:val="0"/>
        <w:autoSpaceDE w:val="0"/>
        <w:autoSpaceDN w:val="0"/>
        <w:spacing w:after="120"/>
        <w:jc w:val="center"/>
        <w:rPr>
          <w:szCs w:val="28"/>
        </w:rPr>
      </w:pPr>
      <w:r w:rsidRPr="00995339">
        <w:rPr>
          <w:szCs w:val="28"/>
        </w:rPr>
        <w:t>Муниципальной программы «Энергосбережение и повышение энергетической эффективности Петушинского района»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995339" w:rsidRPr="00995339" w:rsidTr="00AD1CEE">
        <w:trPr>
          <w:trHeight w:val="88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995339">
              <w:rPr>
                <w:szCs w:val="28"/>
              </w:rPr>
              <w:t>Программа «Энергосбережение и повышение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995339">
              <w:rPr>
                <w:szCs w:val="28"/>
              </w:rPr>
              <w:t>энергетической эффективности Петушинского района»</w:t>
            </w:r>
          </w:p>
        </w:tc>
      </w:tr>
      <w:tr w:rsidR="00995339" w:rsidRPr="00995339" w:rsidTr="00AD1C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Основание для разработки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autoSpaceDE w:val="0"/>
              <w:autoSpaceDN w:val="0"/>
              <w:adjustRightInd w:val="0"/>
              <w:spacing w:after="120"/>
              <w:ind w:right="77"/>
              <w:jc w:val="both"/>
              <w:rPr>
                <w:rFonts w:eastAsiaTheme="minorHAnsi"/>
                <w:szCs w:val="28"/>
                <w:lang w:eastAsia="en-US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t>1. Указ Президента Российской Федерации от 07.05.2012 №600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  <w:p w:rsidR="00995339" w:rsidRPr="00995339" w:rsidRDefault="00995339" w:rsidP="00995339">
            <w:pPr>
              <w:autoSpaceDE w:val="0"/>
              <w:autoSpaceDN w:val="0"/>
              <w:adjustRightInd w:val="0"/>
              <w:spacing w:after="120"/>
              <w:ind w:right="77"/>
              <w:jc w:val="both"/>
              <w:rPr>
                <w:rFonts w:eastAsiaTheme="minorHAnsi"/>
                <w:szCs w:val="28"/>
                <w:lang w:eastAsia="en-US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t>2. 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ind w:right="77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>3. Федеральный закон от 06.10.2003 № 131-ФЗ «Об общих принципах местного самоуправления в Российской Федерации».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ind w:right="77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>4.Федеральный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ind w:right="77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 xml:space="preserve">5. </w:t>
            </w:r>
            <w:hyperlink r:id="rId10" w:history="1">
              <w:r w:rsidRPr="00995339">
                <w:rPr>
                  <w:szCs w:val="28"/>
                </w:rPr>
                <w:t>Постановление</w:t>
              </w:r>
            </w:hyperlink>
            <w:r w:rsidRPr="00995339">
              <w:rPr>
                <w:szCs w:val="28"/>
              </w:rPr>
              <w:t xml:space="preserve"> Правительства Российской Федерации от 31.12.2009 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ind w:right="77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 xml:space="preserve">6. </w:t>
            </w:r>
            <w:hyperlink r:id="rId11" w:history="1">
              <w:r w:rsidRPr="00995339">
                <w:rPr>
                  <w:szCs w:val="28"/>
                </w:rPr>
                <w:t>Постановление</w:t>
              </w:r>
            </w:hyperlink>
            <w:r w:rsidRPr="00995339">
              <w:rPr>
                <w:szCs w:val="28"/>
              </w:rPr>
              <w:t xml:space="preserve"> Правительства Российской Федерации от 15.04.2014 № 321 «Об утверждении государственной программы Российской Федерации «</w:t>
            </w:r>
            <w:proofErr w:type="spellStart"/>
            <w:r w:rsidRPr="00995339">
              <w:rPr>
                <w:szCs w:val="28"/>
              </w:rPr>
              <w:t>Энергоэффективность</w:t>
            </w:r>
            <w:proofErr w:type="spellEnd"/>
            <w:r w:rsidRPr="00995339">
              <w:rPr>
                <w:szCs w:val="28"/>
              </w:rPr>
              <w:t xml:space="preserve"> и развитие энергетики».</w:t>
            </w:r>
          </w:p>
          <w:p w:rsidR="00995339" w:rsidRPr="00995339" w:rsidRDefault="00995339" w:rsidP="00995339">
            <w:pPr>
              <w:autoSpaceDE w:val="0"/>
              <w:autoSpaceDN w:val="0"/>
              <w:adjustRightInd w:val="0"/>
              <w:spacing w:after="120"/>
              <w:ind w:right="77"/>
              <w:jc w:val="both"/>
              <w:rPr>
                <w:rFonts w:eastAsiaTheme="minorHAnsi"/>
                <w:szCs w:val="28"/>
                <w:lang w:eastAsia="en-US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t xml:space="preserve">7. Постановление Правительства Российской Федерации от 30.12.2017 № 1710 «Об утверждении государственной </w:t>
            </w:r>
            <w:r w:rsidRPr="00995339">
              <w:rPr>
                <w:rFonts w:eastAsiaTheme="minorHAnsi"/>
                <w:szCs w:val="28"/>
                <w:lang w:eastAsia="en-US"/>
              </w:rPr>
              <w:lastRenderedPageBreak/>
              <w:t xml:space="preserve">программы Российской Федерации "Обеспечение доступным и комфортным жильем и коммунальными услугами граждан Российской Федерации», </w:t>
            </w:r>
          </w:p>
          <w:p w:rsidR="00995339" w:rsidRPr="00995339" w:rsidRDefault="00995339" w:rsidP="00995339">
            <w:pPr>
              <w:autoSpaceDE w:val="0"/>
              <w:autoSpaceDN w:val="0"/>
              <w:adjustRightInd w:val="0"/>
              <w:spacing w:after="120"/>
              <w:ind w:right="77"/>
              <w:jc w:val="both"/>
              <w:rPr>
                <w:rFonts w:eastAsiaTheme="minorHAnsi"/>
                <w:szCs w:val="28"/>
                <w:lang w:eastAsia="en-US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t>8. Стратегия развития жилищно-коммунального хозяйства в Российской Федерации на период до 2020 года, утвержденная распоряжением Правительства Российской Федерации от 26.01.2016 N 80-р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ind w:right="77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 xml:space="preserve">9. </w:t>
            </w:r>
            <w:hyperlink r:id="rId12" w:history="1">
              <w:r w:rsidRPr="00995339">
                <w:rPr>
                  <w:szCs w:val="28"/>
                </w:rPr>
                <w:t>Приказ</w:t>
              </w:r>
            </w:hyperlink>
            <w:r w:rsidRPr="00995339">
              <w:rPr>
                <w:szCs w:val="28"/>
              </w:rPr>
              <w:t xml:space="preserve"> Минэнерго России от 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ind w:right="77"/>
              <w:jc w:val="both"/>
              <w:rPr>
                <w:rFonts w:eastAsiaTheme="minorHAnsi"/>
                <w:szCs w:val="28"/>
                <w:lang w:eastAsia="en-US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t>10. Стратегия социально-экономического развития Владимирской области до 2030 года, утвержденная Указом Губернатора области от 02.06.2009 № 10.</w:t>
            </w:r>
          </w:p>
          <w:p w:rsidR="00995339" w:rsidRPr="00995339" w:rsidRDefault="00995339" w:rsidP="00995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t>11. Постановление администрации Владимирской обл. от 10.05.2017 № 385 «Об утверждении государственной программы «Модернизация объектов коммунальной инфраструктуры во Владимирской области».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ind w:right="77"/>
              <w:jc w:val="both"/>
              <w:rPr>
                <w:szCs w:val="28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t>12. Стратегия социально-экономического развития муниципального образования «Петушинский район» Владимирской области до 2020 года и на плановый период до 2030 года, утвержденная решением Совета народных депутатов Петушинского района от 24.12.2014 № 55/4.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ind w:right="77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>13. Распоряжение администрации Петушинского района от 27.10.2015 № 58-р «О разработке муниципальной Программы «Энергосбережение и повышение энергетической эффективности Петушинского района на 2016 – 2020 годы».</w:t>
            </w:r>
          </w:p>
        </w:tc>
      </w:tr>
      <w:tr w:rsidR="00995339" w:rsidRPr="00995339" w:rsidTr="00AD1CEE">
        <w:trPr>
          <w:trHeight w:val="106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Управление жизнеобеспечения, цен и тарифов администрации Петушинского района</w:t>
            </w:r>
          </w:p>
        </w:tc>
      </w:tr>
      <w:tr w:rsidR="00995339" w:rsidRPr="00995339" w:rsidTr="00AD1C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Соисполнитель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 xml:space="preserve">                                           -</w:t>
            </w:r>
          </w:p>
        </w:tc>
      </w:tr>
      <w:tr w:rsidR="00995339" w:rsidRPr="00995339" w:rsidTr="00AD1C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Участник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Муниципальное унитарное предприятие «Водоканал Петушинского района»</w:t>
            </w:r>
          </w:p>
        </w:tc>
      </w:tr>
      <w:tr w:rsidR="00995339" w:rsidRPr="00995339" w:rsidTr="00AD1CEE">
        <w:trPr>
          <w:trHeight w:val="172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lastRenderedPageBreak/>
              <w:t>Цели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 xml:space="preserve">Повышение энергетической эффективности коммунального хозяйства Петушинского района, экономия бюджетных средств и средств потребителей энергетических ресурсов.          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 xml:space="preserve">Улучшение экологической обстановки в районе.           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 xml:space="preserve">Экономия топлива в результате проведения энергосберегающих мероприятий.                         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 xml:space="preserve">Экономия тепловой и электрической энергии организациями-потребителями.                                       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Courier New" w:hAnsi="Courier New" w:cs="Courier New"/>
                <w:sz w:val="20"/>
                <w:szCs w:val="28"/>
              </w:rPr>
            </w:pPr>
            <w:r w:rsidRPr="00995339">
              <w:rPr>
                <w:szCs w:val="28"/>
              </w:rPr>
              <w:t>Повышение надежности энергоснабжения потребителей района</w:t>
            </w:r>
            <w:r w:rsidRPr="00995339">
              <w:rPr>
                <w:rFonts w:ascii="Courier New" w:hAnsi="Courier New" w:cs="Courier New"/>
                <w:sz w:val="20"/>
                <w:szCs w:val="28"/>
              </w:rPr>
              <w:t>.</w:t>
            </w:r>
          </w:p>
          <w:p w:rsidR="00995339" w:rsidRPr="00995339" w:rsidRDefault="00995339" w:rsidP="00995339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Cs w:val="28"/>
                <w:lang w:eastAsia="en-US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>Обеспечение устойчивого и надежного снабжения потребителей и населения района электрической и тепловой энергией, водоснабжением и водоотведением.</w:t>
            </w:r>
          </w:p>
        </w:tc>
      </w:tr>
      <w:tr w:rsidR="00995339" w:rsidRPr="00995339" w:rsidTr="00AD1CEE">
        <w:trPr>
          <w:trHeight w:val="59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>Оценка эффективности использования топливно-энергетических ресурсов путем проведения энергетических обследований.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>Переход во всех муниципальных учреждениях к использованию энергосберегающих приборов освещения вместо ламп накаливания.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>Повышение эффективности производства тепловой энергии путем реконструкции и технического перевооружения теплоснабжающих организаций на новой технологической основе.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>Применение новых современных технологий в процессе эксплуатации инженерных коммуникаций.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jc w:val="both"/>
              <w:rPr>
                <w:szCs w:val="28"/>
              </w:rPr>
            </w:pPr>
            <w:r w:rsidRPr="00995339">
              <w:rPr>
                <w:szCs w:val="28"/>
              </w:rPr>
              <w:t>Информационно-аналитическое обеспечение государственной и муниципальной политики в области энергосбережения и повышения энергетической эффективности.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Достижение финансовой устойчивости в энергетическом комплексе.</w:t>
            </w:r>
          </w:p>
          <w:p w:rsidR="00995339" w:rsidRPr="00995339" w:rsidRDefault="00995339" w:rsidP="00995339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Cs w:val="28"/>
                <w:lang w:eastAsia="en-US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t>Повышение качества предоставления коммунальных услуг населению.</w:t>
            </w:r>
          </w:p>
          <w:p w:rsidR="00995339" w:rsidRPr="00995339" w:rsidRDefault="00995339" w:rsidP="00995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t>Модернизация объектов коммунальной инфраструктуры.</w:t>
            </w:r>
          </w:p>
        </w:tc>
      </w:tr>
      <w:tr w:rsidR="00995339" w:rsidRPr="00995339" w:rsidTr="00AD1C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Экономия электрической энергии в натуральном выражении.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Экономия электрической энергии в  стоимостном выражении.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Повышение качества коммунальных услуг по водоснабжению в процентном выражении.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 xml:space="preserve">Повышение качества коммунальных услуг по водоотведению в процентном выражении. </w:t>
            </w:r>
          </w:p>
          <w:p w:rsidR="00995339" w:rsidRPr="00995339" w:rsidRDefault="00995339" w:rsidP="00995339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Cs w:val="28"/>
                <w:lang w:eastAsia="en-US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t>Доля уличной водопроводной сети, нуждающейся в замене.</w:t>
            </w:r>
          </w:p>
          <w:p w:rsidR="00995339" w:rsidRPr="00995339" w:rsidRDefault="00995339" w:rsidP="00995339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t>Уровень износа коммунальной инфраструктуры.</w:t>
            </w:r>
          </w:p>
        </w:tc>
      </w:tr>
      <w:tr w:rsidR="00995339" w:rsidRPr="00995339" w:rsidTr="00AD1C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Сроки и этапы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2016– 202</w:t>
            </w:r>
            <w:r>
              <w:rPr>
                <w:rFonts w:eastAsiaTheme="minorEastAsia" w:cstheme="minorBidi"/>
                <w:szCs w:val="28"/>
              </w:rPr>
              <w:t>2</w:t>
            </w:r>
            <w:r w:rsidRPr="00995339">
              <w:rPr>
                <w:rFonts w:eastAsiaTheme="minorEastAsia" w:cstheme="minorBidi"/>
                <w:szCs w:val="28"/>
              </w:rPr>
              <w:t xml:space="preserve"> годы</w:t>
            </w:r>
          </w:p>
        </w:tc>
      </w:tr>
      <w:tr w:rsidR="00995339" w:rsidRPr="00995339" w:rsidTr="00AD1C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Объем финансирования муниципальной программы на период ее реализации составляет  4665,95628   тыс. руб., в том числе: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 w:cstheme="minorBidi"/>
                <w:sz w:val="24"/>
                <w:szCs w:val="22"/>
              </w:rPr>
            </w:pPr>
            <w:r w:rsidRPr="00995339">
              <w:rPr>
                <w:rFonts w:eastAsiaTheme="minorEastAsia" w:cstheme="minorBidi"/>
                <w:sz w:val="24"/>
                <w:szCs w:val="22"/>
              </w:rPr>
              <w:t xml:space="preserve">                                                                                          (тыс. рублей)</w:t>
            </w:r>
          </w:p>
          <w:tbl>
            <w:tblPr>
              <w:tblStyle w:val="a3"/>
              <w:tblW w:w="7277" w:type="dxa"/>
              <w:tblLayout w:type="fixed"/>
              <w:tblLook w:val="04A0" w:firstRow="1" w:lastRow="0" w:firstColumn="1" w:lastColumn="0" w:noHBand="0" w:noVBand="1"/>
            </w:tblPr>
            <w:tblGrid>
              <w:gridCol w:w="1748"/>
              <w:gridCol w:w="709"/>
              <w:gridCol w:w="851"/>
              <w:gridCol w:w="992"/>
              <w:gridCol w:w="850"/>
              <w:gridCol w:w="851"/>
              <w:gridCol w:w="1276"/>
            </w:tblGrid>
            <w:tr w:rsidR="00995339" w:rsidRPr="00A6491D" w:rsidTr="00AD1CEE">
              <w:tc>
                <w:tcPr>
                  <w:tcW w:w="1748" w:type="dxa"/>
                </w:tcPr>
                <w:p w:rsidR="00995339" w:rsidRPr="00A6491D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Наименование бюджета</w:t>
                  </w:r>
                </w:p>
              </w:tc>
              <w:tc>
                <w:tcPr>
                  <w:tcW w:w="709" w:type="dxa"/>
                </w:tcPr>
                <w:p w:rsidR="00995339" w:rsidRPr="003D495F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</w:tcPr>
                <w:p w:rsidR="00995339" w:rsidRPr="003D495F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995339" w:rsidRPr="003D495F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850" w:type="dxa"/>
                </w:tcPr>
                <w:p w:rsidR="00995339" w:rsidRPr="003D495F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51" w:type="dxa"/>
                </w:tcPr>
                <w:p w:rsidR="00995339" w:rsidRPr="003D495F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995339" w:rsidRPr="003D495F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ВСЕГО</w:t>
                  </w:r>
                </w:p>
              </w:tc>
            </w:tr>
            <w:tr w:rsidR="00995339" w:rsidRPr="00A6491D" w:rsidTr="00AD1CEE">
              <w:tc>
                <w:tcPr>
                  <w:tcW w:w="1748" w:type="dxa"/>
                </w:tcPr>
                <w:p w:rsidR="00995339" w:rsidRPr="00A6491D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709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5282,1</w:t>
                  </w:r>
                </w:p>
              </w:tc>
              <w:tc>
                <w:tcPr>
                  <w:tcW w:w="1276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5282,1</w:t>
                  </w:r>
                </w:p>
              </w:tc>
            </w:tr>
            <w:tr w:rsidR="00995339" w:rsidRPr="00A6491D" w:rsidTr="00AD1CEE">
              <w:tc>
                <w:tcPr>
                  <w:tcW w:w="1748" w:type="dxa"/>
                </w:tcPr>
                <w:p w:rsidR="00995339" w:rsidRPr="00A6491D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709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400,392</w:t>
                  </w:r>
                </w:p>
              </w:tc>
              <w:tc>
                <w:tcPr>
                  <w:tcW w:w="992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500,56428</w:t>
                  </w:r>
                </w:p>
              </w:tc>
              <w:tc>
                <w:tcPr>
                  <w:tcW w:w="850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851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2886,0</w:t>
                  </w:r>
                </w:p>
              </w:tc>
              <w:tc>
                <w:tcPr>
                  <w:tcW w:w="1276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4886,95628</w:t>
                  </w:r>
                </w:p>
              </w:tc>
            </w:tr>
            <w:tr w:rsidR="00995339" w:rsidRPr="00A6491D" w:rsidTr="00AD1CEE">
              <w:tc>
                <w:tcPr>
                  <w:tcW w:w="1748" w:type="dxa"/>
                </w:tcPr>
                <w:p w:rsidR="00995339" w:rsidRPr="00A6491D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709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851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992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850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851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1276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535,0</w:t>
                  </w:r>
                </w:p>
              </w:tc>
            </w:tr>
            <w:tr w:rsidR="00995339" w:rsidRPr="00A6491D" w:rsidTr="00AD1CEE">
              <w:tc>
                <w:tcPr>
                  <w:tcW w:w="1748" w:type="dxa"/>
                </w:tcPr>
                <w:p w:rsidR="00995339" w:rsidRPr="00A6491D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709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210,0</w:t>
                  </w:r>
                </w:p>
              </w:tc>
              <w:tc>
                <w:tcPr>
                  <w:tcW w:w="851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495,392</w:t>
                  </w:r>
                </w:p>
              </w:tc>
              <w:tc>
                <w:tcPr>
                  <w:tcW w:w="992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610,56428</w:t>
                  </w:r>
                </w:p>
              </w:tc>
              <w:tc>
                <w:tcPr>
                  <w:tcW w:w="850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1110,0</w:t>
                  </w:r>
                </w:p>
              </w:tc>
              <w:tc>
                <w:tcPr>
                  <w:tcW w:w="851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8278,1</w:t>
                  </w:r>
                </w:p>
              </w:tc>
              <w:tc>
                <w:tcPr>
                  <w:tcW w:w="1276" w:type="dxa"/>
                </w:tcPr>
                <w:p w:rsidR="00995339" w:rsidRPr="00437196" w:rsidRDefault="00995339" w:rsidP="00AD1CE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10704,05628</w:t>
                  </w:r>
                </w:p>
              </w:tc>
            </w:tr>
          </w:tbl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</w:p>
        </w:tc>
      </w:tr>
      <w:tr w:rsidR="00995339" w:rsidRPr="00995339" w:rsidTr="00AD1C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rPr>
                <w:szCs w:val="28"/>
              </w:rPr>
            </w:pPr>
            <w:r w:rsidRPr="00995339">
              <w:rPr>
                <w:szCs w:val="28"/>
              </w:rPr>
              <w:t>Реализация мероприятий Программы  позволить достигнуть следующих результатов: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rPr>
                <w:szCs w:val="28"/>
              </w:rPr>
            </w:pPr>
            <w:r w:rsidRPr="00995339">
              <w:rPr>
                <w:szCs w:val="28"/>
              </w:rPr>
              <w:t>1. Заменить морально устаревшее оборудование и обновить основные фонды ТЭК.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spacing w:after="120"/>
              <w:rPr>
                <w:szCs w:val="28"/>
              </w:rPr>
            </w:pPr>
            <w:r w:rsidRPr="00995339">
              <w:rPr>
                <w:szCs w:val="28"/>
              </w:rPr>
              <w:t>2. Уменьшить потери электрической и тепловой энергии в процессе производства и транспортировки до потребителей.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>3.Повысить качество предоставления коммунальных услуг.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 w:cstheme="minorBidi"/>
                <w:szCs w:val="28"/>
              </w:rPr>
            </w:pPr>
            <w:r w:rsidRPr="00995339">
              <w:rPr>
                <w:rFonts w:eastAsiaTheme="minorEastAsia" w:cstheme="minorBidi"/>
                <w:szCs w:val="28"/>
              </w:rPr>
              <w:t xml:space="preserve">4. Улучшить экологическую обстановку в районе. </w:t>
            </w:r>
          </w:p>
          <w:p w:rsidR="00995339" w:rsidRPr="00995339" w:rsidRDefault="00995339" w:rsidP="00995339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Cs w:val="28"/>
                <w:lang w:eastAsia="en-US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t>5. Снижение доли уличной водопроводной сети, нуждающейся в замене.</w:t>
            </w:r>
          </w:p>
          <w:p w:rsidR="00995339" w:rsidRPr="00995339" w:rsidRDefault="00995339" w:rsidP="00995339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Cs w:val="28"/>
                <w:lang w:eastAsia="en-US"/>
              </w:rPr>
            </w:pPr>
            <w:r w:rsidRPr="00995339">
              <w:rPr>
                <w:rFonts w:eastAsiaTheme="minorHAnsi"/>
                <w:szCs w:val="28"/>
                <w:lang w:eastAsia="en-US"/>
              </w:rPr>
              <w:lastRenderedPageBreak/>
              <w:t>6. Сокращение износа коммунальной инфраструктуры.</w:t>
            </w:r>
          </w:p>
          <w:p w:rsidR="00995339" w:rsidRPr="00995339" w:rsidRDefault="00995339" w:rsidP="0099533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eastAsiaTheme="minorEastAsia" w:cstheme="minorBidi"/>
                <w:szCs w:val="28"/>
              </w:rPr>
            </w:pPr>
          </w:p>
        </w:tc>
      </w:tr>
    </w:tbl>
    <w:p w:rsidR="00995339" w:rsidRPr="00995339" w:rsidRDefault="00995339" w:rsidP="00995339">
      <w:pPr>
        <w:spacing w:after="200" w:line="276" w:lineRule="auto"/>
        <w:rPr>
          <w:rFonts w:eastAsiaTheme="minorEastAsia" w:cstheme="minorBidi"/>
          <w:szCs w:val="22"/>
        </w:rPr>
      </w:pPr>
    </w:p>
    <w:p w:rsidR="00995339" w:rsidRPr="00995339" w:rsidRDefault="00995339" w:rsidP="00995339">
      <w:pPr>
        <w:keepNext/>
        <w:keepLines/>
        <w:spacing w:before="240" w:after="240"/>
        <w:ind w:firstLine="709"/>
        <w:jc w:val="center"/>
        <w:outlineLvl w:val="0"/>
        <w:rPr>
          <w:rFonts w:eastAsiaTheme="majorEastAsia"/>
          <w:b/>
          <w:bCs/>
          <w:color w:val="000000" w:themeColor="text1"/>
          <w:szCs w:val="28"/>
        </w:rPr>
      </w:pPr>
      <w:r w:rsidRPr="00995339">
        <w:rPr>
          <w:rFonts w:eastAsiaTheme="majorEastAsia"/>
          <w:b/>
          <w:bCs/>
          <w:color w:val="000000" w:themeColor="text1"/>
          <w:szCs w:val="28"/>
        </w:rPr>
        <w:t>2. Общая характеристика сферы реализации муниципальной</w:t>
      </w:r>
    </w:p>
    <w:p w:rsidR="00995339" w:rsidRPr="00995339" w:rsidRDefault="00995339" w:rsidP="00995339">
      <w:pPr>
        <w:keepNext/>
        <w:keepLines/>
        <w:spacing w:before="240" w:after="240"/>
        <w:ind w:firstLine="709"/>
        <w:jc w:val="center"/>
        <w:outlineLvl w:val="0"/>
        <w:rPr>
          <w:rFonts w:eastAsiaTheme="majorEastAsia"/>
          <w:b/>
          <w:bCs/>
          <w:color w:val="000000" w:themeColor="text1"/>
          <w:szCs w:val="28"/>
        </w:rPr>
      </w:pPr>
      <w:r w:rsidRPr="00995339">
        <w:rPr>
          <w:rFonts w:eastAsiaTheme="majorEastAsia"/>
          <w:b/>
          <w:bCs/>
          <w:color w:val="000000" w:themeColor="text1"/>
          <w:szCs w:val="28"/>
        </w:rPr>
        <w:t>программы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 xml:space="preserve">Программа разработана в соответствии с </w:t>
      </w:r>
      <w:r w:rsidRPr="00995339">
        <w:rPr>
          <w:rFonts w:eastAsiaTheme="minorHAnsi"/>
          <w:szCs w:val="28"/>
          <w:lang w:eastAsia="en-US"/>
        </w:rPr>
        <w:t xml:space="preserve"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</w:t>
      </w:r>
      <w:r w:rsidRPr="00995339">
        <w:rPr>
          <w:szCs w:val="28"/>
        </w:rPr>
        <w:t xml:space="preserve">Федеральным </w:t>
      </w:r>
      <w:hyperlink r:id="rId13" w:history="1">
        <w:r w:rsidRPr="00995339">
          <w:rPr>
            <w:szCs w:val="28"/>
          </w:rPr>
          <w:t>законом</w:t>
        </w:r>
      </w:hyperlink>
      <w:r w:rsidRPr="00995339">
        <w:rPr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  <w:hyperlink r:id="rId14" w:history="1">
        <w:r w:rsidRPr="00995339">
          <w:rPr>
            <w:szCs w:val="28"/>
          </w:rPr>
          <w:t>постановлением</w:t>
        </w:r>
      </w:hyperlink>
      <w:r w:rsidRPr="00995339">
        <w:rPr>
          <w:szCs w:val="28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</w:t>
      </w:r>
      <w:proofErr w:type="spellStart"/>
      <w:r w:rsidRPr="00995339">
        <w:rPr>
          <w:szCs w:val="28"/>
        </w:rPr>
        <w:t>энергоэффективности</w:t>
      </w:r>
      <w:proofErr w:type="spellEnd"/>
      <w:r w:rsidRPr="00995339">
        <w:rPr>
          <w:szCs w:val="28"/>
        </w:rPr>
        <w:t xml:space="preserve">»; </w:t>
      </w:r>
      <w:r w:rsidRPr="00995339">
        <w:rPr>
          <w:rFonts w:eastAsiaTheme="minorHAnsi"/>
          <w:szCs w:val="28"/>
          <w:lang w:eastAsia="en-US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</w:r>
      <w:hyperlink r:id="rId15" w:history="1">
        <w:r w:rsidRPr="00995339">
          <w:rPr>
            <w:szCs w:val="28"/>
          </w:rPr>
          <w:t>приказом</w:t>
        </w:r>
      </w:hyperlink>
      <w:r w:rsidRPr="00995339">
        <w:rPr>
          <w:szCs w:val="28"/>
        </w:rPr>
        <w:t xml:space="preserve">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эффективности».</w:t>
      </w:r>
    </w:p>
    <w:p w:rsidR="00995339" w:rsidRPr="00995339" w:rsidRDefault="00995339" w:rsidP="00995339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 xml:space="preserve">Целевая направленность настоящей Программы определяется необходимостью решения задач энергосбережения и повышения </w:t>
      </w:r>
      <w:proofErr w:type="spellStart"/>
      <w:r w:rsidRPr="00995339">
        <w:rPr>
          <w:rFonts w:eastAsiaTheme="minorEastAsia"/>
          <w:szCs w:val="28"/>
        </w:rPr>
        <w:t>энергоэффективности</w:t>
      </w:r>
      <w:proofErr w:type="spellEnd"/>
      <w:r w:rsidRPr="00995339">
        <w:rPr>
          <w:rFonts w:eastAsiaTheme="minorEastAsia"/>
          <w:szCs w:val="28"/>
        </w:rPr>
        <w:t xml:space="preserve"> энергетического комплекса Петушинского района, устойчивого и надежного энергоснабжения населения, социальной сферы и экономики, </w:t>
      </w:r>
      <w:r w:rsidRPr="00995339">
        <w:rPr>
          <w:rFonts w:eastAsiaTheme="minorHAnsi"/>
          <w:szCs w:val="28"/>
          <w:lang w:eastAsia="en-US"/>
        </w:rPr>
        <w:t>созданию условий для приведения коммунальной инфраструктуры в соответствие со стандартами качества, обеспечивающими комфортные условия проживания для населения.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В настоящее время все муниципальные бюджетные учреждения обеспечены приборами учета потребления топливно-энергетических ресурсов.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Повышение эффективности использования топливно-энергетических ресурсов и воды на современном этапе социально-экономического развития Петушинского района является одной из приоритетных задач администрации Петушинского района и является приоритетным направлением в экономической политике.</w:t>
      </w:r>
    </w:p>
    <w:p w:rsidR="00995339" w:rsidRPr="00995339" w:rsidRDefault="00995339" w:rsidP="00995339">
      <w:pPr>
        <w:keepNext/>
        <w:keepLines/>
        <w:spacing w:before="240" w:after="240"/>
        <w:ind w:firstLine="709"/>
        <w:jc w:val="center"/>
        <w:outlineLvl w:val="0"/>
        <w:rPr>
          <w:rFonts w:eastAsiaTheme="majorEastAsia"/>
          <w:b/>
          <w:bCs/>
          <w:color w:val="000000" w:themeColor="text1"/>
          <w:szCs w:val="28"/>
        </w:rPr>
      </w:pPr>
      <w:r w:rsidRPr="00995339">
        <w:rPr>
          <w:rFonts w:eastAsiaTheme="majorEastAsia"/>
          <w:b/>
          <w:bCs/>
          <w:color w:val="000000" w:themeColor="text1"/>
          <w:szCs w:val="28"/>
        </w:rPr>
        <w:t>3. Приоритеты, цели и задачи муниципальной программы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 xml:space="preserve">Приоритетами муниципальной программы повышение энергетической эффективности хозяйства Петушинского района, экономия бюджетных средств и </w:t>
      </w:r>
      <w:r w:rsidRPr="00995339">
        <w:rPr>
          <w:szCs w:val="28"/>
        </w:rPr>
        <w:lastRenderedPageBreak/>
        <w:t xml:space="preserve">средств потребителей энергетических ресурсов. Улучшение экологической обстановки в районе.           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Основными целями Программы являются: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 xml:space="preserve">Экономия топлива в результате проведения энергосберегающих мероприятий.                         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 xml:space="preserve">Экономия тепловой и электрической энергии организациями-потребителями.                                       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 xml:space="preserve">Повышение надежности энергоснабжения потребителей района. 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 xml:space="preserve">Улучшение экологической обстановки в районе.           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Обеспечение устойчивого и надежного снабжения потребителей и населения района электрической и тепловой энергией, водоснабжением и водоотведением.</w:t>
      </w:r>
    </w:p>
    <w:p w:rsidR="00995339" w:rsidRPr="00995339" w:rsidRDefault="00995339" w:rsidP="00995339">
      <w:pPr>
        <w:autoSpaceDE w:val="0"/>
        <w:autoSpaceDN w:val="0"/>
        <w:adjustRightInd w:val="0"/>
        <w:spacing w:after="120"/>
        <w:ind w:firstLine="708"/>
        <w:jc w:val="both"/>
        <w:rPr>
          <w:rFonts w:eastAsiaTheme="minorHAnsi"/>
          <w:szCs w:val="28"/>
          <w:lang w:eastAsia="en-US"/>
        </w:rPr>
      </w:pPr>
      <w:r w:rsidRPr="00995339">
        <w:rPr>
          <w:rFonts w:eastAsiaTheme="minorHAnsi"/>
          <w:szCs w:val="28"/>
          <w:lang w:eastAsia="en-US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Основные задачами Программы являются: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Оценка эффективности использования топливно-энергетических ресурсов путем проведения энергетических обследований.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Переход во всех муниципальных учреждениях к использованию энергосберегающих приборов освещения вместо ламп накаливания.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Повышение эффективности производства тепловой энергии путем реконструкции и технического перевооружения теплоснабжающих организаций на новой технологической основе.</w:t>
      </w:r>
    </w:p>
    <w:p w:rsidR="00995339" w:rsidRPr="00995339" w:rsidRDefault="00995339" w:rsidP="00995339">
      <w:pPr>
        <w:autoSpaceDE w:val="0"/>
        <w:autoSpaceDN w:val="0"/>
        <w:adjustRightInd w:val="0"/>
        <w:spacing w:after="120"/>
        <w:ind w:firstLine="708"/>
        <w:jc w:val="both"/>
        <w:rPr>
          <w:rFonts w:eastAsiaTheme="minorHAnsi"/>
          <w:szCs w:val="28"/>
          <w:lang w:eastAsia="en-US"/>
        </w:rPr>
      </w:pPr>
      <w:r w:rsidRPr="00995339">
        <w:rPr>
          <w:rFonts w:eastAsiaTheme="minorHAnsi"/>
          <w:szCs w:val="28"/>
          <w:lang w:eastAsia="en-US"/>
        </w:rPr>
        <w:t>Повышение качества предоставления коммунальных услуг населению.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rFonts w:eastAsiaTheme="minorHAnsi"/>
          <w:szCs w:val="28"/>
          <w:lang w:eastAsia="en-US"/>
        </w:rPr>
      </w:pPr>
      <w:r w:rsidRPr="00995339">
        <w:rPr>
          <w:rFonts w:eastAsiaTheme="minorHAnsi"/>
          <w:szCs w:val="28"/>
          <w:lang w:eastAsia="en-US"/>
        </w:rPr>
        <w:t>Модернизация объектов коммунальной инфраструктуры.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 xml:space="preserve"> Применение новых современных технологий в процессе эксплуатации инженерных коммуникаций.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 xml:space="preserve"> Информационно-аналитическое обеспечение государственной и муниципальной политики в области энергосбережения и повышения энергетической эффективности.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  <w:highlight w:val="yellow"/>
        </w:rPr>
      </w:pPr>
      <w:r w:rsidRPr="00995339">
        <w:rPr>
          <w:szCs w:val="28"/>
        </w:rPr>
        <w:t>Достижение финансовой устойчивости в энергетическом комплексе.</w:t>
      </w:r>
    </w:p>
    <w:p w:rsidR="00995339" w:rsidRPr="00995339" w:rsidRDefault="00995339" w:rsidP="00995339">
      <w:pPr>
        <w:keepNext/>
        <w:keepLines/>
        <w:spacing w:before="240" w:after="240"/>
        <w:ind w:firstLine="709"/>
        <w:jc w:val="center"/>
        <w:outlineLvl w:val="0"/>
        <w:rPr>
          <w:rFonts w:eastAsiaTheme="majorEastAsia"/>
          <w:b/>
          <w:bCs/>
          <w:color w:val="000000" w:themeColor="text1"/>
          <w:szCs w:val="28"/>
        </w:rPr>
      </w:pPr>
      <w:r w:rsidRPr="00995339">
        <w:rPr>
          <w:rFonts w:eastAsiaTheme="majorEastAsia"/>
          <w:b/>
          <w:bCs/>
          <w:color w:val="000000" w:themeColor="text1"/>
          <w:szCs w:val="28"/>
        </w:rPr>
        <w:t>4. Целевые показатели «индикаторы»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 xml:space="preserve">Оценка эффективности и социально-экономических последствий реализации Программы будет производиться на основе системы индикаторов, указанных в </w:t>
      </w:r>
      <w:hyperlink w:anchor="P656" w:history="1">
        <w:r w:rsidRPr="00995339">
          <w:rPr>
            <w:szCs w:val="28"/>
          </w:rPr>
          <w:t>приложении</w:t>
        </w:r>
      </w:hyperlink>
      <w:r w:rsidRPr="00995339">
        <w:rPr>
          <w:rFonts w:ascii="Calibri" w:hAnsi="Calibri" w:cs="Calibri"/>
          <w:sz w:val="22"/>
          <w:szCs w:val="20"/>
        </w:rPr>
        <w:t xml:space="preserve"> </w:t>
      </w:r>
      <w:r w:rsidRPr="00995339">
        <w:rPr>
          <w:szCs w:val="28"/>
        </w:rPr>
        <w:t xml:space="preserve">№ 1,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в </w:t>
      </w:r>
      <w:r w:rsidRPr="00995339">
        <w:rPr>
          <w:szCs w:val="28"/>
        </w:rPr>
        <w:lastRenderedPageBreak/>
        <w:t>сфере энергосбережения предприятий топливно-энергетического комплекса района за оцениваемый период с целью уточнения или корректировки поставленных задач.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Эффективность Программы будет достигнута за счет улучшения технико-экономических показателей работы оборудования, минимизации затрат на аварийные и текущие ремонты энергетического оборудования, а также снижения «коммерческих потерь» электрической и тепловой энергии.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Выполнение мероприятий по обеспечению надежности тепло- и электроснабжения населенных пунктов окажет положительное влияние на социальный климат в Петушинском районе, повысит уровень оплаты за потребленные ресурсы.</w:t>
      </w:r>
    </w:p>
    <w:p w:rsidR="00995339" w:rsidRPr="00995339" w:rsidRDefault="00995339" w:rsidP="0099533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95339">
        <w:rPr>
          <w:rFonts w:eastAsiaTheme="minorHAnsi"/>
          <w:szCs w:val="28"/>
          <w:lang w:eastAsia="en-US"/>
        </w:rPr>
        <w:t>Осуществление мероприятий по модернизации объектов коммунальной инфраструктуры приведет к уменьшению износа объектов коммунальной инфраструктуры, а также обеспечит сдерживание темпов роста тарифов на коммунальные услуги. Достижение данной цели предполагается посредством решения двух взаимосвязанных и взаимодополняющих задач:</w:t>
      </w:r>
    </w:p>
    <w:p w:rsidR="00995339" w:rsidRPr="00995339" w:rsidRDefault="00995339" w:rsidP="0099533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95339">
        <w:rPr>
          <w:rFonts w:eastAsiaTheme="minorHAnsi"/>
          <w:szCs w:val="28"/>
          <w:lang w:eastAsia="en-US"/>
        </w:rPr>
        <w:t>1. Повышение качества и надежности предоставления жилищно-коммунальных услуг населению (решение задачи обеспечивается реализацией мероприятий по сокращению уровня износа коммунальной инфраструктуры и снижения процента аварийности).</w:t>
      </w:r>
    </w:p>
    <w:p w:rsidR="00995339" w:rsidRPr="00995339" w:rsidRDefault="00995339" w:rsidP="0099533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95339">
        <w:rPr>
          <w:rFonts w:eastAsiaTheme="minorHAnsi"/>
          <w:szCs w:val="28"/>
          <w:lang w:eastAsia="en-US"/>
        </w:rPr>
        <w:t>Целевым показателем решения задачи является:</w:t>
      </w:r>
    </w:p>
    <w:p w:rsidR="00995339" w:rsidRPr="00995339" w:rsidRDefault="00995339" w:rsidP="0099533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95339">
        <w:rPr>
          <w:rFonts w:eastAsiaTheme="minorHAnsi"/>
          <w:szCs w:val="28"/>
          <w:lang w:eastAsia="en-US"/>
        </w:rPr>
        <w:t>- сокращение уровня износа коммунальной инфраструктуры.</w:t>
      </w:r>
    </w:p>
    <w:p w:rsidR="00995339" w:rsidRPr="00995339" w:rsidRDefault="00995339" w:rsidP="0099533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95339">
        <w:rPr>
          <w:rFonts w:eastAsiaTheme="minorHAnsi"/>
          <w:szCs w:val="28"/>
          <w:lang w:eastAsia="en-US"/>
        </w:rPr>
        <w:t>2. Модернизация объектов коммунальной инфраструктуры (решение задачи обеспечивается реализацией мероприятий по строительству, реконструкции (техническому перевооружению)).</w:t>
      </w:r>
    </w:p>
    <w:p w:rsidR="00995339" w:rsidRPr="00995339" w:rsidRDefault="00995339" w:rsidP="0099533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95339">
        <w:rPr>
          <w:rFonts w:eastAsiaTheme="minorHAnsi"/>
          <w:szCs w:val="28"/>
          <w:lang w:eastAsia="en-US"/>
        </w:rPr>
        <w:t>Целевыми показателями решения задачи является:</w:t>
      </w:r>
    </w:p>
    <w:p w:rsidR="00995339" w:rsidRPr="00995339" w:rsidRDefault="00995339" w:rsidP="0099533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95339">
        <w:rPr>
          <w:rFonts w:eastAsiaTheme="minorHAnsi"/>
          <w:szCs w:val="28"/>
          <w:lang w:eastAsia="en-US"/>
        </w:rPr>
        <w:t>- снижение доли уличной водопроводной сети, нуждающейся в замене;</w:t>
      </w:r>
    </w:p>
    <w:p w:rsidR="00995339" w:rsidRPr="00995339" w:rsidRDefault="00995339" w:rsidP="00995339">
      <w:pPr>
        <w:keepNext/>
        <w:keepLines/>
        <w:spacing w:before="240" w:after="240"/>
        <w:ind w:firstLine="709"/>
        <w:jc w:val="center"/>
        <w:outlineLvl w:val="0"/>
        <w:rPr>
          <w:rFonts w:eastAsiaTheme="majorEastAsia"/>
          <w:b/>
          <w:bCs/>
          <w:color w:val="000000" w:themeColor="text1"/>
          <w:szCs w:val="28"/>
        </w:rPr>
      </w:pPr>
      <w:r w:rsidRPr="00995339">
        <w:rPr>
          <w:rFonts w:eastAsiaTheme="majorEastAsia"/>
          <w:b/>
          <w:bCs/>
          <w:color w:val="000000" w:themeColor="text1"/>
          <w:szCs w:val="28"/>
        </w:rPr>
        <w:t>5. Характеристика основных мероприятий программы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Основные мероприятия программы приведены в приложении № 2 к муниципальной программе.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При выполнении мероприятий программы в части модернизации объектов коммунальной инфраструктуры будет рассмотрен вопрос о привлечении инвестирования на строительство данных объектов из федерального, областного, местного бюджетов и внебюджетных источников.</w:t>
      </w:r>
    </w:p>
    <w:p w:rsidR="00995339" w:rsidRPr="00995339" w:rsidRDefault="00995339" w:rsidP="00995339">
      <w:pPr>
        <w:keepNext/>
        <w:keepLines/>
        <w:spacing w:before="240" w:after="240" w:line="276" w:lineRule="auto"/>
        <w:ind w:firstLine="709"/>
        <w:jc w:val="center"/>
        <w:outlineLvl w:val="0"/>
        <w:rPr>
          <w:rFonts w:eastAsiaTheme="majorEastAsia"/>
          <w:b/>
          <w:bCs/>
          <w:szCs w:val="28"/>
        </w:rPr>
      </w:pPr>
      <w:r w:rsidRPr="00995339">
        <w:rPr>
          <w:rFonts w:eastAsiaTheme="majorEastAsia"/>
          <w:b/>
          <w:bCs/>
          <w:szCs w:val="28"/>
        </w:rPr>
        <w:t>6. Ресурсное  обеспечение  Программы</w:t>
      </w:r>
    </w:p>
    <w:p w:rsid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proofErr w:type="gramStart"/>
      <w:r w:rsidRPr="001B6269">
        <w:rPr>
          <w:szCs w:val="28"/>
        </w:rPr>
        <w:t xml:space="preserve">Общий </w:t>
      </w:r>
      <w:r>
        <w:rPr>
          <w:szCs w:val="28"/>
        </w:rPr>
        <w:t xml:space="preserve"> </w:t>
      </w:r>
      <w:r w:rsidRPr="001B6269">
        <w:rPr>
          <w:szCs w:val="28"/>
        </w:rPr>
        <w:t xml:space="preserve">объем </w:t>
      </w:r>
      <w:r>
        <w:rPr>
          <w:szCs w:val="28"/>
        </w:rPr>
        <w:t xml:space="preserve"> </w:t>
      </w:r>
      <w:r w:rsidRPr="00F167FF">
        <w:rPr>
          <w:szCs w:val="28"/>
        </w:rPr>
        <w:t xml:space="preserve">финансирования, необходимый для реализации мероприятий настоящей  Программы, оценивается  в  </w:t>
      </w:r>
      <w:r>
        <w:rPr>
          <w:szCs w:val="28"/>
        </w:rPr>
        <w:t>10 704,05628</w:t>
      </w:r>
      <w:r w:rsidRPr="00F167FF">
        <w:rPr>
          <w:szCs w:val="28"/>
        </w:rPr>
        <w:t xml:space="preserve">  тыс. рублей, в том числе: 2016 год –210,00 тыс. рублей; 2017 год – 495,392 тыс. рублей; 2018 год –610,56428 тыс. рублей; 2019 год – 1110,0,0 тыс. рублей; 2020 год – </w:t>
      </w:r>
      <w:r>
        <w:rPr>
          <w:szCs w:val="28"/>
        </w:rPr>
        <w:t>8278,1</w:t>
      </w:r>
      <w:r w:rsidRPr="00F167FF">
        <w:rPr>
          <w:szCs w:val="28"/>
        </w:rPr>
        <w:t xml:space="preserve"> тыс. рублей (приложение № 3)</w:t>
      </w:r>
      <w:r>
        <w:rPr>
          <w:szCs w:val="28"/>
        </w:rPr>
        <w:t>.</w:t>
      </w:r>
      <w:proofErr w:type="gramEnd"/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lastRenderedPageBreak/>
        <w:t>Источниками финансирования для осуществления мероприятий Программы являются средства районного бюджета, средства бюджетов поселений, внебюджетные средства, учтенные в тарифах теплоснабжающих организаций на производство и передачу тепловой энергии, а также субсидии федерального и областного бюджета.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Финансирование мероприятий в муниципальных бюджетных учреждениях осуществляется за счет средств районного бюджета в пределах бюджетных ассигнований, предусмотренных на обеспечение деятельности учреждений на соответствующий финансовый год.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Объем финансирования мероприятий уточняется ежегодно.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</w:p>
    <w:p w:rsidR="00995339" w:rsidRPr="00995339" w:rsidRDefault="00995339" w:rsidP="00995339">
      <w:pPr>
        <w:keepNext/>
        <w:keepLines/>
        <w:spacing w:before="240" w:after="240"/>
        <w:ind w:firstLine="709"/>
        <w:jc w:val="center"/>
        <w:outlineLvl w:val="0"/>
        <w:rPr>
          <w:rFonts w:eastAsiaTheme="majorEastAsia"/>
          <w:b/>
          <w:bCs/>
          <w:color w:val="000000" w:themeColor="text1"/>
          <w:szCs w:val="28"/>
        </w:rPr>
      </w:pPr>
      <w:r w:rsidRPr="00995339">
        <w:rPr>
          <w:rFonts w:eastAsiaTheme="majorEastAsia"/>
          <w:b/>
          <w:bCs/>
          <w:color w:val="000000" w:themeColor="text1"/>
          <w:szCs w:val="28"/>
        </w:rPr>
        <w:t>7.Прогноз конечных результатов реализации муниципальной программы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Ожидаемые конечные результаты реализации Программы: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- снижение затрат на производство электрической и тепловой энергии (снижение потерь при передаче энергоресурсов потребителям);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- эффективное использование энергетических ресурсов в бюджетных учреждениях (снижение потерь тепловой и электрической энергии при эксплуатации зданий бюджетных учреждений);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  <w:r w:rsidRPr="00995339">
        <w:rPr>
          <w:szCs w:val="28"/>
        </w:rPr>
        <w:t>- обеспечение устойчивого и надежного снабжения потребителей электрической и тепловой энергией;</w:t>
      </w:r>
    </w:p>
    <w:p w:rsidR="00995339" w:rsidRPr="00995339" w:rsidRDefault="00995339" w:rsidP="00995339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Cs w:val="28"/>
          <w:lang w:eastAsia="en-US"/>
        </w:rPr>
      </w:pPr>
      <w:r w:rsidRPr="00995339">
        <w:rPr>
          <w:rFonts w:eastAsiaTheme="minorHAnsi"/>
          <w:szCs w:val="28"/>
          <w:lang w:eastAsia="en-US"/>
        </w:rPr>
        <w:t>- снижение доли уличной водопроводной сети, нуждающейся в замене;</w:t>
      </w:r>
    </w:p>
    <w:p w:rsidR="00995339" w:rsidRPr="00995339" w:rsidRDefault="00995339" w:rsidP="00995339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Cs w:val="28"/>
          <w:lang w:eastAsia="en-US"/>
        </w:rPr>
      </w:pPr>
      <w:r w:rsidRPr="00995339">
        <w:rPr>
          <w:rFonts w:eastAsiaTheme="minorHAnsi"/>
          <w:szCs w:val="28"/>
          <w:lang w:eastAsia="en-US"/>
        </w:rPr>
        <w:t>-  сокращение износа коммунальной инфраструктуры.</w:t>
      </w:r>
    </w:p>
    <w:p w:rsidR="00995339" w:rsidRPr="00995339" w:rsidRDefault="00995339" w:rsidP="00995339">
      <w:pPr>
        <w:widowControl w:val="0"/>
        <w:autoSpaceDE w:val="0"/>
        <w:autoSpaceDN w:val="0"/>
        <w:spacing w:before="120" w:after="120"/>
        <w:ind w:firstLine="709"/>
        <w:jc w:val="both"/>
        <w:rPr>
          <w:szCs w:val="28"/>
        </w:rPr>
      </w:pPr>
    </w:p>
    <w:p w:rsidR="00995339" w:rsidRPr="00995339" w:rsidRDefault="00995339" w:rsidP="00995339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eastAsiaTheme="minorEastAsia"/>
          <w:b/>
          <w:szCs w:val="28"/>
        </w:rPr>
      </w:pPr>
      <w:r w:rsidRPr="00995339">
        <w:rPr>
          <w:rFonts w:eastAsiaTheme="minorEastAsia"/>
          <w:b/>
          <w:szCs w:val="28"/>
        </w:rPr>
        <w:t>8.  Анализ рисков реализации муниципальной программы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rFonts w:eastAsiaTheme="minorEastAsia"/>
          <w:b/>
          <w:szCs w:val="28"/>
        </w:rPr>
      </w:pPr>
      <w:r w:rsidRPr="00995339">
        <w:rPr>
          <w:rFonts w:eastAsiaTheme="minorEastAsia"/>
          <w:b/>
          <w:szCs w:val="28"/>
        </w:rPr>
        <w:t>и описание мер управления рисками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>К рискам реализации муниципальной программы, которыми может управлять ответственный исполнитель, следует отнести следующие.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>1. Институционально-правовой риск, связанный с отсутствием законодательного регулирования, что может привести к невыполнению муниципальной программы в полном объеме.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>2. Операционные риски, связанные с ошибками управления реализацией муниципальной программы, в том числе отдельных ее исполнителей,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их выполнения.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 xml:space="preserve">3. Риск финансового обеспечения, который связан с финансированием  </w:t>
      </w:r>
      <w:r w:rsidRPr="00995339">
        <w:rPr>
          <w:rFonts w:eastAsiaTheme="minorEastAsia"/>
          <w:szCs w:val="28"/>
        </w:rPr>
        <w:lastRenderedPageBreak/>
        <w:t>муниципальной программы в неполном объеме. Данный риск возникает по причине продолжительности действия  муниципальной программы.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>Эффективности реализации муниципальной программы также угрожают риски, которые связаны с изменениями внешней среды, которыми невозможно управлять в рамках реализации муниципальной программы.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показателей.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>2. Риск возникновения обстоятельств непреодолимой силы, в том числе природных и техногенных катастроф и катаклизмов.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>Меры управления рисками реализации муниципальной программы основываются на следующих обстоятельствах: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>1. 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 Поскольку в рамках реализации муниципальной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>2. Управление рисками реализации  муниципальной программы, которыми могут управлять ответственный исполнитель и соисполнители муниципальной  программы, должно соответствовать задачам и полномочиям органов муниципальной власти, задействованных в реализации  муниципальной программы.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8"/>
        </w:rPr>
        <w:sectPr w:rsidR="00995339" w:rsidRPr="00995339" w:rsidSect="001B6269">
          <w:headerReference w:type="first" r:id="rId16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995339" w:rsidRPr="00995339" w:rsidRDefault="00995339" w:rsidP="00995339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lastRenderedPageBreak/>
        <w:t>Приложение  № 1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>к муниципальной  программе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8"/>
        </w:rPr>
      </w:pPr>
    </w:p>
    <w:p w:rsidR="00995339" w:rsidRPr="00995339" w:rsidRDefault="00995339" w:rsidP="00995339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>СВЕДЕНИЯ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>о целевых показателях (индикаторах) муниципальной программы  и их значениях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3"/>
        <w:gridCol w:w="1549"/>
        <w:gridCol w:w="1351"/>
        <w:gridCol w:w="1466"/>
        <w:gridCol w:w="1417"/>
        <w:gridCol w:w="1418"/>
        <w:gridCol w:w="1417"/>
        <w:gridCol w:w="1495"/>
      </w:tblGrid>
      <w:tr w:rsidR="00995339" w:rsidRPr="00995339" w:rsidTr="00AD1CEE">
        <w:tc>
          <w:tcPr>
            <w:tcW w:w="4673" w:type="dxa"/>
            <w:vMerge w:val="restart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549" w:type="dxa"/>
            <w:vMerge w:val="restart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Единица измерения</w:t>
            </w:r>
          </w:p>
        </w:tc>
        <w:tc>
          <w:tcPr>
            <w:tcW w:w="8564" w:type="dxa"/>
            <w:gridSpan w:val="6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Значение показателей</w:t>
            </w:r>
          </w:p>
        </w:tc>
      </w:tr>
      <w:tr w:rsidR="00995339" w:rsidRPr="00995339" w:rsidTr="00AD1CEE">
        <w:tc>
          <w:tcPr>
            <w:tcW w:w="4673" w:type="dxa"/>
            <w:vMerge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</w:p>
        </w:tc>
        <w:tc>
          <w:tcPr>
            <w:tcW w:w="1549" w:type="dxa"/>
            <w:vMerge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</w:p>
        </w:tc>
        <w:tc>
          <w:tcPr>
            <w:tcW w:w="1351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Базовый год (отчетный)</w:t>
            </w:r>
          </w:p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2015</w:t>
            </w:r>
          </w:p>
        </w:tc>
        <w:tc>
          <w:tcPr>
            <w:tcW w:w="1466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  <w:szCs w:val="22"/>
              </w:rPr>
            </w:pPr>
            <w:r w:rsidRPr="00995339">
              <w:rPr>
                <w:rFonts w:eastAsiaTheme="minorEastAsia"/>
                <w:sz w:val="24"/>
              </w:rPr>
              <w:t>2016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2017</w:t>
            </w:r>
          </w:p>
        </w:tc>
        <w:tc>
          <w:tcPr>
            <w:tcW w:w="1418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2018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2019</w:t>
            </w:r>
          </w:p>
        </w:tc>
        <w:tc>
          <w:tcPr>
            <w:tcW w:w="1495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2020</w:t>
            </w:r>
          </w:p>
        </w:tc>
      </w:tr>
      <w:tr w:rsidR="00995339" w:rsidRPr="00995339" w:rsidTr="00AD1CEE">
        <w:tc>
          <w:tcPr>
            <w:tcW w:w="4673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Экономия электрической энергии в натуральном выражении</w:t>
            </w:r>
          </w:p>
        </w:tc>
        <w:tc>
          <w:tcPr>
            <w:tcW w:w="1549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кВт</w:t>
            </w:r>
          </w:p>
        </w:tc>
        <w:tc>
          <w:tcPr>
            <w:tcW w:w="1351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  <w:szCs w:val="22"/>
              </w:rPr>
            </w:pPr>
            <w:r w:rsidRPr="00995339">
              <w:rPr>
                <w:rFonts w:eastAsiaTheme="minorEastAsia"/>
                <w:sz w:val="24"/>
              </w:rPr>
              <w:t>4000</w:t>
            </w:r>
          </w:p>
        </w:tc>
        <w:tc>
          <w:tcPr>
            <w:tcW w:w="1466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  <w:szCs w:val="22"/>
              </w:rPr>
            </w:pPr>
            <w:r w:rsidRPr="00995339">
              <w:rPr>
                <w:rFonts w:eastAsiaTheme="minorEastAsia"/>
                <w:sz w:val="24"/>
              </w:rPr>
              <w:t>4000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3800</w:t>
            </w:r>
          </w:p>
        </w:tc>
        <w:tc>
          <w:tcPr>
            <w:tcW w:w="1418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4000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4000</w:t>
            </w:r>
          </w:p>
        </w:tc>
        <w:tc>
          <w:tcPr>
            <w:tcW w:w="1495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4000</w:t>
            </w:r>
          </w:p>
        </w:tc>
      </w:tr>
      <w:tr w:rsidR="00995339" w:rsidRPr="00995339" w:rsidTr="00AD1CEE">
        <w:tc>
          <w:tcPr>
            <w:tcW w:w="4673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Экономия электрической энергии в стоимостном выражении</w:t>
            </w:r>
          </w:p>
        </w:tc>
        <w:tc>
          <w:tcPr>
            <w:tcW w:w="1549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тыс. рублей</w:t>
            </w:r>
          </w:p>
        </w:tc>
        <w:tc>
          <w:tcPr>
            <w:tcW w:w="1351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  <w:szCs w:val="22"/>
              </w:rPr>
            </w:pPr>
            <w:r w:rsidRPr="00995339">
              <w:rPr>
                <w:rFonts w:eastAsiaTheme="minorEastAsia"/>
                <w:sz w:val="24"/>
              </w:rPr>
              <w:t>17,3</w:t>
            </w:r>
          </w:p>
        </w:tc>
        <w:tc>
          <w:tcPr>
            <w:tcW w:w="1466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  <w:szCs w:val="22"/>
              </w:rPr>
            </w:pPr>
            <w:r w:rsidRPr="00995339">
              <w:rPr>
                <w:rFonts w:eastAsiaTheme="minorEastAsia"/>
                <w:sz w:val="24"/>
              </w:rPr>
              <w:t>17,3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15,0</w:t>
            </w:r>
          </w:p>
        </w:tc>
        <w:tc>
          <w:tcPr>
            <w:tcW w:w="1418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17,3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17,3</w:t>
            </w:r>
          </w:p>
        </w:tc>
        <w:tc>
          <w:tcPr>
            <w:tcW w:w="1495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17,3</w:t>
            </w:r>
          </w:p>
        </w:tc>
      </w:tr>
      <w:tr w:rsidR="00995339" w:rsidRPr="00995339" w:rsidTr="00AD1CEE">
        <w:tc>
          <w:tcPr>
            <w:tcW w:w="4673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 xml:space="preserve">Повышение качества коммунальных услуг по водоснабжению </w:t>
            </w:r>
          </w:p>
        </w:tc>
        <w:tc>
          <w:tcPr>
            <w:tcW w:w="1549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% в год</w:t>
            </w:r>
          </w:p>
        </w:tc>
        <w:tc>
          <w:tcPr>
            <w:tcW w:w="1351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  <w:szCs w:val="22"/>
              </w:rPr>
            </w:pPr>
            <w:r w:rsidRPr="00995339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466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  <w:szCs w:val="22"/>
              </w:rPr>
            </w:pPr>
            <w:r w:rsidRPr="00995339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1418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1495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10</w:t>
            </w:r>
          </w:p>
        </w:tc>
      </w:tr>
      <w:tr w:rsidR="00995339" w:rsidRPr="00995339" w:rsidTr="00AD1CEE">
        <w:tc>
          <w:tcPr>
            <w:tcW w:w="4673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Повышение качества коммунальных услуг по водоотведению</w:t>
            </w:r>
          </w:p>
        </w:tc>
        <w:tc>
          <w:tcPr>
            <w:tcW w:w="1549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% в год</w:t>
            </w:r>
          </w:p>
        </w:tc>
        <w:tc>
          <w:tcPr>
            <w:tcW w:w="1351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  <w:szCs w:val="22"/>
              </w:rPr>
            </w:pPr>
            <w:r w:rsidRPr="00995339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466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  <w:szCs w:val="22"/>
              </w:rPr>
            </w:pPr>
            <w:r w:rsidRPr="00995339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1418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1495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0</w:t>
            </w:r>
          </w:p>
        </w:tc>
      </w:tr>
      <w:tr w:rsidR="00995339" w:rsidRPr="00995339" w:rsidTr="00AD1CEE">
        <w:tc>
          <w:tcPr>
            <w:tcW w:w="4673" w:type="dxa"/>
          </w:tcPr>
          <w:p w:rsidR="00995339" w:rsidRPr="00995339" w:rsidRDefault="00995339" w:rsidP="00995339">
            <w:pPr>
              <w:spacing w:after="120" w:line="276" w:lineRule="auto"/>
              <w:jc w:val="both"/>
              <w:rPr>
                <w:rFonts w:eastAsiaTheme="minorEastAsia"/>
                <w:sz w:val="24"/>
              </w:rPr>
            </w:pPr>
            <w:r w:rsidRPr="00995339">
              <w:rPr>
                <w:rFonts w:eastAsiaTheme="minorHAnsi"/>
                <w:sz w:val="24"/>
                <w:lang w:eastAsia="en-US"/>
              </w:rPr>
              <w:t>Доля уличной водопроводной сети, нуждающейся в замене</w:t>
            </w:r>
          </w:p>
        </w:tc>
        <w:tc>
          <w:tcPr>
            <w:tcW w:w="1549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% в год</w:t>
            </w:r>
          </w:p>
        </w:tc>
        <w:tc>
          <w:tcPr>
            <w:tcW w:w="1351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16,2</w:t>
            </w:r>
          </w:p>
        </w:tc>
        <w:tc>
          <w:tcPr>
            <w:tcW w:w="1466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16,2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16,2</w:t>
            </w:r>
          </w:p>
        </w:tc>
        <w:tc>
          <w:tcPr>
            <w:tcW w:w="1418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16,2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16,2</w:t>
            </w:r>
          </w:p>
        </w:tc>
        <w:tc>
          <w:tcPr>
            <w:tcW w:w="1495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15,2</w:t>
            </w:r>
          </w:p>
        </w:tc>
      </w:tr>
      <w:tr w:rsidR="00995339" w:rsidRPr="00995339" w:rsidTr="00AD1CEE">
        <w:tc>
          <w:tcPr>
            <w:tcW w:w="4673" w:type="dxa"/>
          </w:tcPr>
          <w:p w:rsidR="00995339" w:rsidRPr="00995339" w:rsidRDefault="00995339" w:rsidP="00995339">
            <w:pPr>
              <w:spacing w:after="120"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995339">
              <w:rPr>
                <w:rFonts w:eastAsiaTheme="minorHAnsi"/>
                <w:sz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549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% в год</w:t>
            </w:r>
          </w:p>
        </w:tc>
        <w:tc>
          <w:tcPr>
            <w:tcW w:w="1351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75</w:t>
            </w:r>
          </w:p>
        </w:tc>
        <w:tc>
          <w:tcPr>
            <w:tcW w:w="1466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75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75</w:t>
            </w:r>
          </w:p>
        </w:tc>
        <w:tc>
          <w:tcPr>
            <w:tcW w:w="1418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75</w:t>
            </w:r>
          </w:p>
        </w:tc>
        <w:tc>
          <w:tcPr>
            <w:tcW w:w="1417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75</w:t>
            </w:r>
          </w:p>
        </w:tc>
        <w:tc>
          <w:tcPr>
            <w:tcW w:w="1495" w:type="dxa"/>
          </w:tcPr>
          <w:p w:rsidR="00995339" w:rsidRPr="00995339" w:rsidRDefault="00995339" w:rsidP="00995339">
            <w:pPr>
              <w:spacing w:after="200" w:line="276" w:lineRule="auto"/>
              <w:rPr>
                <w:rFonts w:eastAsiaTheme="minorEastAsia"/>
                <w:sz w:val="24"/>
              </w:rPr>
            </w:pPr>
            <w:r w:rsidRPr="00995339">
              <w:rPr>
                <w:rFonts w:eastAsiaTheme="minorEastAsia"/>
                <w:sz w:val="24"/>
              </w:rPr>
              <w:t>74,5</w:t>
            </w:r>
          </w:p>
        </w:tc>
      </w:tr>
    </w:tbl>
    <w:p w:rsidR="00995339" w:rsidRPr="00995339" w:rsidRDefault="00995339" w:rsidP="00995339">
      <w:pPr>
        <w:widowControl w:val="0"/>
        <w:tabs>
          <w:tab w:val="left" w:pos="5096"/>
        </w:tabs>
        <w:autoSpaceDE w:val="0"/>
        <w:autoSpaceDN w:val="0"/>
        <w:jc w:val="right"/>
        <w:rPr>
          <w:szCs w:val="28"/>
        </w:rPr>
      </w:pPr>
    </w:p>
    <w:p w:rsidR="00995339" w:rsidRPr="00995339" w:rsidRDefault="00995339" w:rsidP="00995339">
      <w:pPr>
        <w:spacing w:after="200" w:line="276" w:lineRule="auto"/>
        <w:rPr>
          <w:szCs w:val="28"/>
        </w:rPr>
      </w:pPr>
      <w:r w:rsidRPr="00995339">
        <w:rPr>
          <w:rFonts w:eastAsiaTheme="minorEastAsia"/>
          <w:szCs w:val="28"/>
        </w:rPr>
        <w:br w:type="page"/>
      </w:r>
    </w:p>
    <w:p w:rsidR="00995339" w:rsidRPr="00995339" w:rsidRDefault="00995339" w:rsidP="00995339">
      <w:pPr>
        <w:widowControl w:val="0"/>
        <w:tabs>
          <w:tab w:val="left" w:pos="5096"/>
        </w:tabs>
        <w:autoSpaceDE w:val="0"/>
        <w:autoSpaceDN w:val="0"/>
        <w:jc w:val="right"/>
        <w:rPr>
          <w:szCs w:val="28"/>
        </w:rPr>
      </w:pPr>
      <w:r w:rsidRPr="00995339">
        <w:rPr>
          <w:szCs w:val="28"/>
        </w:rPr>
        <w:lastRenderedPageBreak/>
        <w:t>Приложение № 2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8"/>
        </w:rPr>
      </w:pPr>
      <w:r w:rsidRPr="00995339">
        <w:rPr>
          <w:rFonts w:eastAsiaTheme="minorEastAsia"/>
          <w:szCs w:val="28"/>
        </w:rPr>
        <w:t>к муниципальной программе</w:t>
      </w:r>
    </w:p>
    <w:p w:rsidR="00995339" w:rsidRPr="00995339" w:rsidRDefault="00995339" w:rsidP="00995339">
      <w:pPr>
        <w:widowControl w:val="0"/>
        <w:tabs>
          <w:tab w:val="left" w:pos="5096"/>
        </w:tabs>
        <w:autoSpaceDE w:val="0"/>
        <w:autoSpaceDN w:val="0"/>
        <w:jc w:val="right"/>
        <w:rPr>
          <w:szCs w:val="28"/>
        </w:rPr>
      </w:pPr>
      <w:r w:rsidRPr="00995339">
        <w:rPr>
          <w:szCs w:val="28"/>
        </w:rPr>
        <w:t xml:space="preserve"> </w:t>
      </w:r>
    </w:p>
    <w:p w:rsidR="00995339" w:rsidRPr="00995339" w:rsidRDefault="00995339" w:rsidP="00995339">
      <w:pPr>
        <w:widowControl w:val="0"/>
        <w:tabs>
          <w:tab w:val="left" w:pos="5096"/>
        </w:tabs>
        <w:autoSpaceDE w:val="0"/>
        <w:autoSpaceDN w:val="0"/>
        <w:adjustRightInd w:val="0"/>
        <w:spacing w:line="276" w:lineRule="auto"/>
        <w:jc w:val="center"/>
        <w:rPr>
          <w:rFonts w:eastAsiaTheme="minorEastAsia" w:cstheme="minorBidi"/>
          <w:szCs w:val="28"/>
        </w:rPr>
      </w:pPr>
      <w:r w:rsidRPr="00995339">
        <w:rPr>
          <w:rFonts w:eastAsiaTheme="minorEastAsia" w:cstheme="minorBidi"/>
          <w:szCs w:val="28"/>
        </w:rPr>
        <w:t>ПЕРЕЧЕНЬ</w:t>
      </w:r>
    </w:p>
    <w:p w:rsidR="00995339" w:rsidRPr="00995339" w:rsidRDefault="00995339" w:rsidP="00995339">
      <w:pPr>
        <w:widowControl w:val="0"/>
        <w:tabs>
          <w:tab w:val="left" w:pos="5096"/>
        </w:tabs>
        <w:autoSpaceDE w:val="0"/>
        <w:autoSpaceDN w:val="0"/>
        <w:adjustRightInd w:val="0"/>
        <w:spacing w:line="276" w:lineRule="auto"/>
        <w:jc w:val="center"/>
        <w:rPr>
          <w:rFonts w:eastAsiaTheme="minorEastAsia" w:cstheme="minorBidi"/>
          <w:szCs w:val="28"/>
        </w:rPr>
      </w:pPr>
      <w:r w:rsidRPr="00995339">
        <w:rPr>
          <w:rFonts w:eastAsiaTheme="minorEastAsia" w:cstheme="minorBidi"/>
          <w:szCs w:val="28"/>
        </w:rPr>
        <w:t xml:space="preserve">основных мероприятий муниципальной программы 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701"/>
        <w:gridCol w:w="1843"/>
        <w:gridCol w:w="1701"/>
        <w:gridCol w:w="2126"/>
        <w:gridCol w:w="2127"/>
      </w:tblGrid>
      <w:tr w:rsidR="00995339" w:rsidRPr="00995339" w:rsidTr="00AD1CEE">
        <w:tc>
          <w:tcPr>
            <w:tcW w:w="567" w:type="dxa"/>
            <w:vMerge w:val="restart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№</w:t>
            </w:r>
          </w:p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995339">
              <w:rPr>
                <w:sz w:val="22"/>
                <w:szCs w:val="22"/>
              </w:rPr>
              <w:t>п</w:t>
            </w:r>
            <w:proofErr w:type="gramEnd"/>
            <w:r w:rsidRPr="00995339">
              <w:rPr>
                <w:sz w:val="22"/>
                <w:szCs w:val="22"/>
              </w:rPr>
              <w:t>/п</w:t>
            </w:r>
          </w:p>
        </w:tc>
        <w:tc>
          <w:tcPr>
            <w:tcW w:w="4598" w:type="dxa"/>
            <w:vMerge w:val="restart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544" w:type="dxa"/>
            <w:gridSpan w:val="2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Срок</w:t>
            </w:r>
          </w:p>
        </w:tc>
        <w:tc>
          <w:tcPr>
            <w:tcW w:w="2126" w:type="dxa"/>
            <w:vMerge w:val="restart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Связь мероприятия с показателями программы (подпрограммы)</w:t>
            </w:r>
          </w:p>
        </w:tc>
      </w:tr>
      <w:tr w:rsidR="00995339" w:rsidRPr="00995339" w:rsidTr="00AD1CEE">
        <w:tc>
          <w:tcPr>
            <w:tcW w:w="567" w:type="dxa"/>
            <w:vMerge/>
          </w:tcPr>
          <w:p w:rsidR="00995339" w:rsidRPr="00995339" w:rsidRDefault="00995339" w:rsidP="00995339">
            <w:pPr>
              <w:tabs>
                <w:tab w:val="left" w:pos="5096"/>
              </w:tabs>
              <w:spacing w:after="200" w:line="276" w:lineRule="auto"/>
              <w:rPr>
                <w:rFonts w:eastAsiaTheme="minorEastAsia" w:cstheme="minorBidi"/>
                <w:szCs w:val="22"/>
              </w:rPr>
            </w:pPr>
          </w:p>
        </w:tc>
        <w:tc>
          <w:tcPr>
            <w:tcW w:w="4598" w:type="dxa"/>
            <w:vMerge/>
          </w:tcPr>
          <w:p w:rsidR="00995339" w:rsidRPr="00995339" w:rsidRDefault="00995339" w:rsidP="00995339">
            <w:pPr>
              <w:tabs>
                <w:tab w:val="left" w:pos="5096"/>
              </w:tabs>
              <w:spacing w:after="200" w:line="276" w:lineRule="auto"/>
              <w:rPr>
                <w:rFonts w:eastAsiaTheme="minorEastAsia" w:cstheme="minorBidi"/>
                <w:szCs w:val="22"/>
              </w:rPr>
            </w:pPr>
          </w:p>
        </w:tc>
        <w:tc>
          <w:tcPr>
            <w:tcW w:w="1701" w:type="dxa"/>
            <w:vMerge/>
          </w:tcPr>
          <w:p w:rsidR="00995339" w:rsidRPr="00995339" w:rsidRDefault="00995339" w:rsidP="00995339">
            <w:pPr>
              <w:tabs>
                <w:tab w:val="left" w:pos="5096"/>
              </w:tabs>
              <w:spacing w:after="200" w:line="276" w:lineRule="auto"/>
              <w:rPr>
                <w:rFonts w:eastAsiaTheme="minorEastAsia" w:cstheme="minorBidi"/>
                <w:szCs w:val="22"/>
              </w:rPr>
            </w:pPr>
          </w:p>
        </w:tc>
        <w:tc>
          <w:tcPr>
            <w:tcW w:w="1843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701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995339" w:rsidRPr="00995339" w:rsidRDefault="00995339" w:rsidP="00995339">
            <w:pPr>
              <w:tabs>
                <w:tab w:val="left" w:pos="5096"/>
              </w:tabs>
              <w:spacing w:after="200" w:line="276" w:lineRule="auto"/>
              <w:rPr>
                <w:rFonts w:eastAsiaTheme="minorEastAsia" w:cstheme="minorBidi"/>
                <w:szCs w:val="22"/>
              </w:rPr>
            </w:pPr>
          </w:p>
        </w:tc>
        <w:tc>
          <w:tcPr>
            <w:tcW w:w="2127" w:type="dxa"/>
            <w:vMerge/>
          </w:tcPr>
          <w:p w:rsidR="00995339" w:rsidRPr="00995339" w:rsidRDefault="00995339" w:rsidP="00995339">
            <w:pPr>
              <w:tabs>
                <w:tab w:val="left" w:pos="5096"/>
              </w:tabs>
              <w:spacing w:after="200" w:line="276" w:lineRule="auto"/>
              <w:rPr>
                <w:rFonts w:eastAsiaTheme="minorEastAsia" w:cstheme="minorBidi"/>
                <w:szCs w:val="22"/>
              </w:rPr>
            </w:pPr>
          </w:p>
        </w:tc>
      </w:tr>
      <w:tr w:rsidR="00995339" w:rsidRPr="00995339" w:rsidTr="00AD1CEE">
        <w:tc>
          <w:tcPr>
            <w:tcW w:w="567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1</w:t>
            </w:r>
          </w:p>
        </w:tc>
        <w:tc>
          <w:tcPr>
            <w:tcW w:w="4598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7</w:t>
            </w:r>
          </w:p>
        </w:tc>
      </w:tr>
      <w:tr w:rsidR="00995339" w:rsidRPr="00995339" w:rsidTr="00AD1CEE">
        <w:tc>
          <w:tcPr>
            <w:tcW w:w="14663" w:type="dxa"/>
            <w:gridSpan w:val="7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Основные мероприятия муниципальной программы</w:t>
            </w:r>
          </w:p>
        </w:tc>
      </w:tr>
      <w:tr w:rsidR="00995339" w:rsidRPr="00995339" w:rsidTr="00AD1CEE">
        <w:tc>
          <w:tcPr>
            <w:tcW w:w="567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1.</w:t>
            </w:r>
          </w:p>
        </w:tc>
        <w:tc>
          <w:tcPr>
            <w:tcW w:w="4598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Приобретение  и монтаж частотных преобразователей на скважинах</w:t>
            </w:r>
          </w:p>
        </w:tc>
        <w:tc>
          <w:tcPr>
            <w:tcW w:w="1701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УЖЦТ,</w:t>
            </w:r>
          </w:p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 xml:space="preserve"> МУП «Водоканал Петушинского района»</w:t>
            </w:r>
          </w:p>
        </w:tc>
        <w:tc>
          <w:tcPr>
            <w:tcW w:w="1843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 xml:space="preserve">Ежегодное сокращение потребления электрической энергии </w:t>
            </w:r>
          </w:p>
        </w:tc>
        <w:tc>
          <w:tcPr>
            <w:tcW w:w="2127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Экономия электрической энергии в натуральном выражении</w:t>
            </w:r>
          </w:p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и в стоимостном выражении</w:t>
            </w:r>
          </w:p>
        </w:tc>
      </w:tr>
      <w:tr w:rsidR="00995339" w:rsidRPr="00995339" w:rsidTr="00AD1CEE">
        <w:tc>
          <w:tcPr>
            <w:tcW w:w="567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2.</w:t>
            </w:r>
          </w:p>
        </w:tc>
        <w:tc>
          <w:tcPr>
            <w:tcW w:w="4598" w:type="dxa"/>
          </w:tcPr>
          <w:p w:rsidR="00995339" w:rsidRPr="00995339" w:rsidRDefault="00995339" w:rsidP="00995339">
            <w:pPr>
              <w:tabs>
                <w:tab w:val="left" w:pos="5096"/>
              </w:tabs>
              <w:spacing w:after="200"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995339">
              <w:rPr>
                <w:rFonts w:eastAsiaTheme="minorEastAsia" w:cstheme="minorBidi"/>
                <w:sz w:val="22"/>
                <w:szCs w:val="22"/>
              </w:rPr>
              <w:t>Модернизация наружных сетей водопровода на территории Петушинского района</w:t>
            </w:r>
          </w:p>
        </w:tc>
        <w:tc>
          <w:tcPr>
            <w:tcW w:w="1701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УЖЦТ</w:t>
            </w:r>
          </w:p>
        </w:tc>
        <w:tc>
          <w:tcPr>
            <w:tcW w:w="1843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95339" w:rsidRPr="00995339" w:rsidRDefault="00995339" w:rsidP="009953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5339">
              <w:rPr>
                <w:rFonts w:eastAsiaTheme="minorHAnsi"/>
                <w:sz w:val="22"/>
                <w:szCs w:val="22"/>
                <w:lang w:eastAsia="en-US"/>
              </w:rPr>
              <w:t>повышение качества предоставления коммунальных услуг населению;</w:t>
            </w:r>
          </w:p>
          <w:p w:rsidR="00995339" w:rsidRPr="00995339" w:rsidRDefault="00995339" w:rsidP="009953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5339">
              <w:rPr>
                <w:rFonts w:eastAsiaTheme="minorHAnsi"/>
                <w:sz w:val="22"/>
                <w:szCs w:val="22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2127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995339">
              <w:rPr>
                <w:rFonts w:eastAsiaTheme="minorHAnsi"/>
                <w:sz w:val="24"/>
                <w:lang w:eastAsia="en-US"/>
              </w:rPr>
              <w:t>Доля уличной водопроводной сети, нуждающейся в замене;</w:t>
            </w:r>
          </w:p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95339">
              <w:rPr>
                <w:rFonts w:eastAsiaTheme="minorHAnsi"/>
                <w:sz w:val="24"/>
                <w:lang w:eastAsia="en-US"/>
              </w:rPr>
              <w:t>Уровень износа коммунальной инфраструктуры</w:t>
            </w:r>
          </w:p>
        </w:tc>
      </w:tr>
      <w:tr w:rsidR="00995339" w:rsidRPr="00995339" w:rsidTr="00AD1CEE">
        <w:tc>
          <w:tcPr>
            <w:tcW w:w="567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3.</w:t>
            </w:r>
          </w:p>
        </w:tc>
        <w:tc>
          <w:tcPr>
            <w:tcW w:w="4598" w:type="dxa"/>
          </w:tcPr>
          <w:p w:rsidR="00995339" w:rsidRPr="00995339" w:rsidRDefault="00995339" w:rsidP="00995339">
            <w:pPr>
              <w:tabs>
                <w:tab w:val="left" w:pos="5096"/>
              </w:tabs>
              <w:spacing w:after="200"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995339">
              <w:rPr>
                <w:rFonts w:eastAsiaTheme="minorEastAsia" w:cstheme="minorBidi"/>
                <w:sz w:val="22"/>
                <w:szCs w:val="22"/>
              </w:rPr>
              <w:t>Устройство, ремонт и содержание общественных колодцев на территориях сельских поселений Петушинского района</w:t>
            </w:r>
          </w:p>
        </w:tc>
        <w:tc>
          <w:tcPr>
            <w:tcW w:w="1701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УЖЦТ</w:t>
            </w:r>
          </w:p>
        </w:tc>
        <w:tc>
          <w:tcPr>
            <w:tcW w:w="1843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 xml:space="preserve">Повышение качества коммунальных услуг </w:t>
            </w:r>
          </w:p>
        </w:tc>
        <w:tc>
          <w:tcPr>
            <w:tcW w:w="2127" w:type="dxa"/>
          </w:tcPr>
          <w:p w:rsidR="00995339" w:rsidRPr="00995339" w:rsidRDefault="00995339" w:rsidP="00995339">
            <w:pPr>
              <w:widowControl w:val="0"/>
              <w:tabs>
                <w:tab w:val="left" w:pos="509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95339">
              <w:rPr>
                <w:sz w:val="22"/>
                <w:szCs w:val="22"/>
              </w:rPr>
              <w:t>Повышение качества коммунальных услуг по водоснабжению</w:t>
            </w:r>
          </w:p>
        </w:tc>
      </w:tr>
    </w:tbl>
    <w:p w:rsidR="00995339" w:rsidRPr="00995339" w:rsidRDefault="00995339" w:rsidP="00995339">
      <w:pPr>
        <w:spacing w:after="200" w:line="276" w:lineRule="auto"/>
        <w:rPr>
          <w:szCs w:val="28"/>
        </w:rPr>
      </w:pPr>
    </w:p>
    <w:p w:rsidR="00995339" w:rsidRPr="00995339" w:rsidRDefault="00995339" w:rsidP="00995339">
      <w:pPr>
        <w:widowControl w:val="0"/>
        <w:tabs>
          <w:tab w:val="left" w:pos="5096"/>
        </w:tabs>
        <w:autoSpaceDE w:val="0"/>
        <w:autoSpaceDN w:val="0"/>
        <w:jc w:val="right"/>
        <w:rPr>
          <w:szCs w:val="28"/>
        </w:rPr>
      </w:pPr>
      <w:r w:rsidRPr="00995339">
        <w:rPr>
          <w:szCs w:val="28"/>
        </w:rPr>
        <w:lastRenderedPageBreak/>
        <w:t>Приложение № 3</w:t>
      </w:r>
    </w:p>
    <w:p w:rsidR="00995339" w:rsidRPr="00995339" w:rsidRDefault="00995339" w:rsidP="00995339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8"/>
        </w:rPr>
      </w:pPr>
      <w:r w:rsidRPr="00995339">
        <w:rPr>
          <w:rFonts w:eastAsiaTheme="minorEastAsia" w:cstheme="minorBidi"/>
          <w:szCs w:val="28"/>
        </w:rPr>
        <w:t xml:space="preserve">      </w:t>
      </w:r>
      <w:r w:rsidRPr="00995339">
        <w:rPr>
          <w:rFonts w:eastAsiaTheme="minorEastAsia"/>
          <w:szCs w:val="28"/>
        </w:rPr>
        <w:t>к муниципальной программе</w:t>
      </w:r>
    </w:p>
    <w:p w:rsidR="00995339" w:rsidRPr="00995339" w:rsidRDefault="00995339" w:rsidP="00995339">
      <w:pPr>
        <w:widowControl w:val="0"/>
        <w:tabs>
          <w:tab w:val="left" w:pos="5096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Bidi"/>
          <w:szCs w:val="28"/>
        </w:rPr>
      </w:pPr>
    </w:p>
    <w:p w:rsidR="00995339" w:rsidRPr="00995339" w:rsidRDefault="00995339" w:rsidP="00995339">
      <w:pPr>
        <w:widowControl w:val="0"/>
        <w:tabs>
          <w:tab w:val="left" w:pos="5096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Bidi"/>
          <w:szCs w:val="28"/>
        </w:rPr>
      </w:pPr>
      <w:r w:rsidRPr="00995339">
        <w:rPr>
          <w:rFonts w:eastAsiaTheme="minorEastAsia" w:cstheme="minorBidi"/>
          <w:szCs w:val="28"/>
        </w:rPr>
        <w:t xml:space="preserve">  РЕСУРСНОЕ ОБЕСПЕЧЕНИЕ</w:t>
      </w:r>
    </w:p>
    <w:p w:rsidR="00995339" w:rsidRPr="00995339" w:rsidRDefault="00995339" w:rsidP="00995339">
      <w:pPr>
        <w:widowControl w:val="0"/>
        <w:tabs>
          <w:tab w:val="left" w:pos="5096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Bidi"/>
          <w:szCs w:val="28"/>
        </w:rPr>
      </w:pPr>
      <w:r w:rsidRPr="00995339">
        <w:rPr>
          <w:rFonts w:eastAsiaTheme="minorEastAsia" w:cstheme="minorBidi"/>
          <w:szCs w:val="28"/>
        </w:rPr>
        <w:t xml:space="preserve">муниципальной программы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83"/>
        <w:gridCol w:w="1926"/>
        <w:gridCol w:w="1601"/>
        <w:gridCol w:w="1601"/>
        <w:gridCol w:w="1601"/>
        <w:gridCol w:w="1601"/>
        <w:gridCol w:w="1601"/>
        <w:gridCol w:w="1601"/>
      </w:tblGrid>
      <w:tr w:rsidR="00063CE1" w:rsidRPr="00CD78F9" w:rsidTr="00AD1CEE">
        <w:tc>
          <w:tcPr>
            <w:tcW w:w="671" w:type="dxa"/>
            <w:vMerge w:val="restart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№</w:t>
            </w:r>
          </w:p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 xml:space="preserve"> </w:t>
            </w:r>
            <w:proofErr w:type="gramStart"/>
            <w:r w:rsidRPr="00CD78F9">
              <w:rPr>
                <w:sz w:val="22"/>
              </w:rPr>
              <w:t>п</w:t>
            </w:r>
            <w:proofErr w:type="gramEnd"/>
            <w:r w:rsidRPr="00CD78F9">
              <w:rPr>
                <w:sz w:val="22"/>
              </w:rPr>
              <w:t>/п</w:t>
            </w:r>
          </w:p>
        </w:tc>
        <w:tc>
          <w:tcPr>
            <w:tcW w:w="2583" w:type="dxa"/>
            <w:vMerge w:val="restart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Наименование основных мероприятий</w:t>
            </w:r>
          </w:p>
        </w:tc>
        <w:tc>
          <w:tcPr>
            <w:tcW w:w="1926" w:type="dxa"/>
            <w:vMerge w:val="restart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Источник финансирования</w:t>
            </w:r>
          </w:p>
        </w:tc>
        <w:tc>
          <w:tcPr>
            <w:tcW w:w="8005" w:type="dxa"/>
            <w:gridSpan w:val="5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1601" w:type="dxa"/>
            <w:vMerge w:val="restart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Итого за 2016-2020 годы</w:t>
            </w:r>
          </w:p>
        </w:tc>
      </w:tr>
      <w:tr w:rsidR="00063CE1" w:rsidRPr="00CD78F9" w:rsidTr="00AD1CEE">
        <w:tc>
          <w:tcPr>
            <w:tcW w:w="671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2016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2017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2018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2019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2020</w:t>
            </w:r>
          </w:p>
        </w:tc>
        <w:tc>
          <w:tcPr>
            <w:tcW w:w="1601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063CE1" w:rsidRPr="00CD78F9" w:rsidTr="00AD1CEE">
        <w:tc>
          <w:tcPr>
            <w:tcW w:w="671" w:type="dxa"/>
            <w:vMerge w:val="restart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2583" w:type="dxa"/>
            <w:vMerge w:val="restart"/>
          </w:tcPr>
          <w:p w:rsidR="00063CE1" w:rsidRPr="00CD78F9" w:rsidRDefault="00063CE1" w:rsidP="00AD1CEE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CD78F9">
              <w:rPr>
                <w:rFonts w:ascii="Times New Roman" w:hAnsi="Times New Roman" w:cs="Times New Roman"/>
                <w:szCs w:val="22"/>
              </w:rPr>
              <w:t>Приобретение  и монтаж частотных преобразователей на скважинах</w:t>
            </w: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95,0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535,0</w:t>
            </w:r>
          </w:p>
        </w:tc>
      </w:tr>
      <w:tr w:rsidR="00063CE1" w:rsidRPr="00CD78F9" w:rsidTr="00AD1CEE">
        <w:tc>
          <w:tcPr>
            <w:tcW w:w="671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063CE1" w:rsidRPr="00CD78F9" w:rsidTr="00AD1CEE">
        <w:tc>
          <w:tcPr>
            <w:tcW w:w="671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063CE1" w:rsidRPr="00CD78F9" w:rsidTr="00AD1CEE">
        <w:tc>
          <w:tcPr>
            <w:tcW w:w="671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063CE1" w:rsidRPr="00CD78F9" w:rsidTr="00AD1CEE">
        <w:tc>
          <w:tcPr>
            <w:tcW w:w="671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110,0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1601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535,0</w:t>
            </w:r>
          </w:p>
        </w:tc>
      </w:tr>
      <w:tr w:rsidR="00063CE1" w:rsidRPr="00CD78F9" w:rsidTr="00AD1CEE">
        <w:tc>
          <w:tcPr>
            <w:tcW w:w="671" w:type="dxa"/>
            <w:vMerge w:val="restart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583" w:type="dxa"/>
            <w:vMerge w:val="restart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Модернизация наружных сетей водопровода на территории Петушинского района</w:t>
            </w: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601" w:type="dxa"/>
          </w:tcPr>
          <w:p w:rsidR="00063CE1" w:rsidRPr="006B5450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6B5450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6B5450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6B5450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6B5450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7218,1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7218,1</w:t>
            </w:r>
          </w:p>
        </w:tc>
      </w:tr>
      <w:tr w:rsidR="00063CE1" w:rsidRPr="00CD78F9" w:rsidTr="00AD1CEE">
        <w:tc>
          <w:tcPr>
            <w:tcW w:w="671" w:type="dxa"/>
            <w:vMerge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063CE1" w:rsidRPr="00CD78F9" w:rsidTr="00AD1CEE">
        <w:tc>
          <w:tcPr>
            <w:tcW w:w="671" w:type="dxa"/>
            <w:vMerge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5282,1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5282,1</w:t>
            </w:r>
          </w:p>
        </w:tc>
      </w:tr>
      <w:tr w:rsidR="00063CE1" w:rsidRPr="00CD78F9" w:rsidTr="00AD1CEE">
        <w:tc>
          <w:tcPr>
            <w:tcW w:w="671" w:type="dxa"/>
            <w:vMerge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1936,0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1936,0</w:t>
            </w:r>
          </w:p>
        </w:tc>
      </w:tr>
      <w:tr w:rsidR="00063CE1" w:rsidRPr="00CD78F9" w:rsidTr="00AD1CEE">
        <w:tc>
          <w:tcPr>
            <w:tcW w:w="671" w:type="dxa"/>
            <w:vMerge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063CE1" w:rsidRPr="00CD78F9" w:rsidTr="00AD1CEE">
        <w:tc>
          <w:tcPr>
            <w:tcW w:w="671" w:type="dxa"/>
            <w:vMerge w:val="restart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583" w:type="dxa"/>
            <w:vMerge w:val="restart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D78F9">
              <w:rPr>
                <w:sz w:val="22"/>
              </w:rPr>
              <w:t>Устройство, ремонт и содержание общественных колодцев на территориях сельских поселений Петушинского района</w:t>
            </w: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100,0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400,392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500,56428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1000</w:t>
            </w:r>
            <w:r w:rsidRPr="008C67F8">
              <w:rPr>
                <w:b/>
                <w:sz w:val="22"/>
              </w:rPr>
              <w:t>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9</w:t>
            </w:r>
            <w:r w:rsidRPr="008C67F8">
              <w:rPr>
                <w:b/>
                <w:sz w:val="22"/>
              </w:rPr>
              <w:t>50,0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2950,95628</w:t>
            </w:r>
          </w:p>
        </w:tc>
      </w:tr>
      <w:tr w:rsidR="00063CE1" w:rsidRPr="00CD78F9" w:rsidTr="00AD1CEE">
        <w:tc>
          <w:tcPr>
            <w:tcW w:w="671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063CE1" w:rsidRPr="00CD78F9" w:rsidTr="00AD1CEE">
        <w:tc>
          <w:tcPr>
            <w:tcW w:w="671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063CE1" w:rsidRPr="00CD78F9" w:rsidTr="00AD1CEE">
        <w:tc>
          <w:tcPr>
            <w:tcW w:w="671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100,0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400,392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500,56428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  <w:r w:rsidRPr="008C67F8">
              <w:rPr>
                <w:sz w:val="22"/>
              </w:rPr>
              <w:t>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9</w:t>
            </w:r>
            <w:r w:rsidRPr="008C67F8">
              <w:rPr>
                <w:sz w:val="22"/>
              </w:rPr>
              <w:t>50,0</w:t>
            </w:r>
          </w:p>
        </w:tc>
        <w:tc>
          <w:tcPr>
            <w:tcW w:w="1601" w:type="dxa"/>
          </w:tcPr>
          <w:p w:rsidR="00063CE1" w:rsidRPr="004867B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4867B9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Pr="004867B9">
              <w:rPr>
                <w:sz w:val="22"/>
              </w:rPr>
              <w:t>,</w:t>
            </w:r>
            <w:r>
              <w:rPr>
                <w:sz w:val="22"/>
              </w:rPr>
              <w:t>95628</w:t>
            </w:r>
          </w:p>
        </w:tc>
      </w:tr>
      <w:tr w:rsidR="00063CE1" w:rsidRPr="00CD78F9" w:rsidTr="00AD1CEE">
        <w:tc>
          <w:tcPr>
            <w:tcW w:w="671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063CE1" w:rsidRPr="00CD78F9" w:rsidTr="00AD1CEE">
        <w:tc>
          <w:tcPr>
            <w:tcW w:w="3254" w:type="dxa"/>
            <w:gridSpan w:val="2"/>
            <w:vMerge w:val="restart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ИТОГО:</w:t>
            </w: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210,0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495,392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610,56428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1110</w:t>
            </w:r>
            <w:r w:rsidRPr="008C67F8">
              <w:rPr>
                <w:b/>
                <w:sz w:val="22"/>
              </w:rPr>
              <w:t>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8278,1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10704,05628</w:t>
            </w:r>
          </w:p>
        </w:tc>
      </w:tr>
      <w:tr w:rsidR="00063CE1" w:rsidRPr="00CD78F9" w:rsidTr="00AD1CEE">
        <w:tc>
          <w:tcPr>
            <w:tcW w:w="3254" w:type="dxa"/>
            <w:gridSpan w:val="2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Федеральный бюджет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</w:rPr>
            </w:pPr>
            <w:r w:rsidRPr="008C67F8">
              <w:rPr>
                <w:b/>
                <w:color w:val="FF0000"/>
                <w:sz w:val="22"/>
              </w:rPr>
              <w:t>-</w:t>
            </w:r>
          </w:p>
        </w:tc>
      </w:tr>
      <w:tr w:rsidR="00063CE1" w:rsidRPr="00CD78F9" w:rsidTr="00AD1CEE">
        <w:tc>
          <w:tcPr>
            <w:tcW w:w="3254" w:type="dxa"/>
            <w:gridSpan w:val="2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Областной бюджет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5282,1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</w:rPr>
            </w:pPr>
            <w:r w:rsidRPr="008C7269">
              <w:rPr>
                <w:b/>
                <w:sz w:val="22"/>
              </w:rPr>
              <w:t>5282,1</w:t>
            </w:r>
          </w:p>
        </w:tc>
      </w:tr>
      <w:tr w:rsidR="00063CE1" w:rsidRPr="00CD78F9" w:rsidTr="00AD1CEE">
        <w:tc>
          <w:tcPr>
            <w:tcW w:w="3254" w:type="dxa"/>
            <w:gridSpan w:val="2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Местный бюджет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100,0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400,392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500,56428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1000</w:t>
            </w:r>
            <w:r w:rsidRPr="008C67F8">
              <w:rPr>
                <w:b/>
                <w:sz w:val="22"/>
              </w:rPr>
              <w:t>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2886,0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4886,95628</w:t>
            </w:r>
          </w:p>
        </w:tc>
      </w:tr>
      <w:tr w:rsidR="00063CE1" w:rsidRPr="00CD78F9" w:rsidTr="00AD1CEE">
        <w:tc>
          <w:tcPr>
            <w:tcW w:w="3254" w:type="dxa"/>
            <w:gridSpan w:val="2"/>
            <w:vMerge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063CE1" w:rsidRPr="00CD78F9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Внебюджетные источники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95,0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063CE1" w:rsidRPr="008C67F8" w:rsidRDefault="00063CE1" w:rsidP="00AD1CE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535,0</w:t>
            </w:r>
          </w:p>
        </w:tc>
      </w:tr>
    </w:tbl>
    <w:p w:rsidR="00995339" w:rsidRPr="00995339" w:rsidRDefault="00995339" w:rsidP="00995339">
      <w:pPr>
        <w:widowControl w:val="0"/>
        <w:tabs>
          <w:tab w:val="left" w:pos="5096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Bidi"/>
          <w:szCs w:val="28"/>
        </w:rPr>
      </w:pPr>
    </w:p>
    <w:p w:rsidR="00995339" w:rsidRPr="00995339" w:rsidRDefault="00995339" w:rsidP="00995339">
      <w:pPr>
        <w:widowControl w:val="0"/>
        <w:tabs>
          <w:tab w:val="left" w:pos="5096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Bidi"/>
          <w:szCs w:val="28"/>
        </w:rPr>
      </w:pPr>
    </w:p>
    <w:p w:rsidR="00995339" w:rsidRPr="00995339" w:rsidRDefault="00995339" w:rsidP="00995339">
      <w:pPr>
        <w:tabs>
          <w:tab w:val="left" w:pos="5096"/>
        </w:tabs>
        <w:spacing w:after="200" w:line="276" w:lineRule="auto"/>
        <w:rPr>
          <w:rFonts w:eastAsiaTheme="minorEastAsia" w:cstheme="minorBidi"/>
          <w:szCs w:val="22"/>
        </w:rPr>
      </w:pPr>
      <w:r w:rsidRPr="00995339">
        <w:rPr>
          <w:rFonts w:eastAsiaTheme="minorEastAsia" w:cstheme="minorBidi"/>
          <w:szCs w:val="28"/>
        </w:rPr>
        <w:br w:type="textWrapping" w:clear="all"/>
      </w:r>
    </w:p>
    <w:p w:rsidR="00995339" w:rsidRPr="00995339" w:rsidRDefault="00995339" w:rsidP="00995339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995339" w:rsidRPr="00995339" w:rsidRDefault="00995339" w:rsidP="00995339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995339" w:rsidRPr="00995339" w:rsidRDefault="00995339" w:rsidP="00995339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995339" w:rsidRPr="00995339" w:rsidRDefault="00995339" w:rsidP="00995339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995339" w:rsidRPr="00995339" w:rsidRDefault="00995339" w:rsidP="00995339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995339" w:rsidRPr="00995339" w:rsidRDefault="00995339" w:rsidP="00995339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995339" w:rsidRPr="00995339" w:rsidRDefault="00995339" w:rsidP="00995339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8"/>
        </w:rPr>
      </w:pPr>
    </w:p>
    <w:p w:rsidR="00787B6B" w:rsidRDefault="00787B6B" w:rsidP="00231C33">
      <w:pPr>
        <w:pStyle w:val="ConsPlusTitle"/>
      </w:pPr>
    </w:p>
    <w:sectPr w:rsidR="00787B6B" w:rsidSect="00995339">
      <w:pgSz w:w="16838" w:h="11905" w:orient="landscape"/>
      <w:pgMar w:top="1418" w:right="1134" w:bottom="567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E8" w:rsidRDefault="006B2EE8">
      <w:r>
        <w:separator/>
      </w:r>
    </w:p>
  </w:endnote>
  <w:endnote w:type="continuationSeparator" w:id="0">
    <w:p w:rsidR="006B2EE8" w:rsidRDefault="006B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E8" w:rsidRDefault="006B2EE8">
      <w:r>
        <w:separator/>
      </w:r>
    </w:p>
  </w:footnote>
  <w:footnote w:type="continuationSeparator" w:id="0">
    <w:p w:rsidR="006B2EE8" w:rsidRDefault="006B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9" w:rsidRDefault="00995339">
    <w:pPr>
      <w:pStyle w:val="a4"/>
      <w:jc w:val="center"/>
    </w:pPr>
  </w:p>
  <w:p w:rsidR="00995339" w:rsidRDefault="00995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7A8"/>
    <w:multiLevelType w:val="hybridMultilevel"/>
    <w:tmpl w:val="17D6D4B4"/>
    <w:lvl w:ilvl="0" w:tplc="BC00F7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042DA5"/>
    <w:multiLevelType w:val="hybridMultilevel"/>
    <w:tmpl w:val="06EC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467FE"/>
    <w:multiLevelType w:val="hybridMultilevel"/>
    <w:tmpl w:val="271E1CC8"/>
    <w:lvl w:ilvl="0" w:tplc="EEEC6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2177B1"/>
    <w:multiLevelType w:val="hybridMultilevel"/>
    <w:tmpl w:val="34643B18"/>
    <w:lvl w:ilvl="0" w:tplc="A9B635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F13EFD"/>
    <w:multiLevelType w:val="hybridMultilevel"/>
    <w:tmpl w:val="97CA9AE0"/>
    <w:lvl w:ilvl="0" w:tplc="0C6A8F9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A7"/>
    <w:rsid w:val="0003148D"/>
    <w:rsid w:val="000534FB"/>
    <w:rsid w:val="00063CE1"/>
    <w:rsid w:val="00091879"/>
    <w:rsid w:val="000B7E39"/>
    <w:rsid w:val="000D0F40"/>
    <w:rsid w:val="00122077"/>
    <w:rsid w:val="00130AA7"/>
    <w:rsid w:val="00130CCC"/>
    <w:rsid w:val="00142F22"/>
    <w:rsid w:val="00147828"/>
    <w:rsid w:val="00170857"/>
    <w:rsid w:val="00211AF2"/>
    <w:rsid w:val="00221FA6"/>
    <w:rsid w:val="00231C33"/>
    <w:rsid w:val="00233683"/>
    <w:rsid w:val="002512BD"/>
    <w:rsid w:val="0026701F"/>
    <w:rsid w:val="00285173"/>
    <w:rsid w:val="002B42FF"/>
    <w:rsid w:val="002E653B"/>
    <w:rsid w:val="002F0328"/>
    <w:rsid w:val="003669F7"/>
    <w:rsid w:val="003C7515"/>
    <w:rsid w:val="00441D31"/>
    <w:rsid w:val="004560C4"/>
    <w:rsid w:val="004870D3"/>
    <w:rsid w:val="004938F0"/>
    <w:rsid w:val="004C5A67"/>
    <w:rsid w:val="00517709"/>
    <w:rsid w:val="00544A61"/>
    <w:rsid w:val="005510B2"/>
    <w:rsid w:val="00697934"/>
    <w:rsid w:val="006B2EE8"/>
    <w:rsid w:val="00721B64"/>
    <w:rsid w:val="00730269"/>
    <w:rsid w:val="007530B3"/>
    <w:rsid w:val="00754F30"/>
    <w:rsid w:val="00787B6B"/>
    <w:rsid w:val="007938C3"/>
    <w:rsid w:val="008603E8"/>
    <w:rsid w:val="00871881"/>
    <w:rsid w:val="008B22AD"/>
    <w:rsid w:val="008D0204"/>
    <w:rsid w:val="008F62A3"/>
    <w:rsid w:val="00995339"/>
    <w:rsid w:val="009F6A90"/>
    <w:rsid w:val="00A176B4"/>
    <w:rsid w:val="00A470A6"/>
    <w:rsid w:val="00A77387"/>
    <w:rsid w:val="00AB5EDB"/>
    <w:rsid w:val="00AF4C02"/>
    <w:rsid w:val="00B10323"/>
    <w:rsid w:val="00B25FB2"/>
    <w:rsid w:val="00B80EF3"/>
    <w:rsid w:val="00B839B9"/>
    <w:rsid w:val="00B93875"/>
    <w:rsid w:val="00BA09BC"/>
    <w:rsid w:val="00C40CED"/>
    <w:rsid w:val="00CC6A17"/>
    <w:rsid w:val="00CD5FA0"/>
    <w:rsid w:val="00D05707"/>
    <w:rsid w:val="00D40BE7"/>
    <w:rsid w:val="00D50FBE"/>
    <w:rsid w:val="00E4511B"/>
    <w:rsid w:val="00E4620F"/>
    <w:rsid w:val="00E519FE"/>
    <w:rsid w:val="00E52209"/>
    <w:rsid w:val="00E5673A"/>
    <w:rsid w:val="00E77D54"/>
    <w:rsid w:val="00E83E0E"/>
    <w:rsid w:val="00E90131"/>
    <w:rsid w:val="00F152C8"/>
    <w:rsid w:val="00F44527"/>
    <w:rsid w:val="00F87D9F"/>
    <w:rsid w:val="00F95A61"/>
    <w:rsid w:val="00FB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F6A90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6A90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9F6A90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table" w:styleId="a3">
    <w:name w:val="Table Grid"/>
    <w:basedOn w:val="a1"/>
    <w:uiPriority w:val="59"/>
    <w:rsid w:val="000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8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879"/>
  </w:style>
  <w:style w:type="paragraph" w:styleId="a6">
    <w:name w:val="footer"/>
    <w:basedOn w:val="a"/>
    <w:link w:val="a7"/>
    <w:uiPriority w:val="99"/>
    <w:unhideWhenUsed/>
    <w:rsid w:val="00517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C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"/>
    <w:basedOn w:val="a"/>
    <w:rsid w:val="00F152C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Body Text Indent"/>
    <w:basedOn w:val="a"/>
    <w:link w:val="ab"/>
    <w:rsid w:val="00787B6B"/>
    <w:pPr>
      <w:ind w:firstLine="708"/>
      <w:jc w:val="both"/>
    </w:pPr>
    <w:rPr>
      <w:rFonts w:cs="Arial"/>
      <w:bCs/>
      <w:iCs/>
      <w:kern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87B6B"/>
    <w:rPr>
      <w:rFonts w:ascii="Times New Roman" w:eastAsia="Times New Roman" w:hAnsi="Times New Roman" w:cs="Arial"/>
      <w:bCs/>
      <w:iCs/>
      <w:kern w:val="28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231C3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31C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9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F6A90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6A90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9F6A90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table" w:styleId="a3">
    <w:name w:val="Table Grid"/>
    <w:basedOn w:val="a1"/>
    <w:uiPriority w:val="59"/>
    <w:rsid w:val="000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8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879"/>
  </w:style>
  <w:style w:type="paragraph" w:styleId="a6">
    <w:name w:val="footer"/>
    <w:basedOn w:val="a"/>
    <w:link w:val="a7"/>
    <w:uiPriority w:val="99"/>
    <w:unhideWhenUsed/>
    <w:rsid w:val="00517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C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"/>
    <w:basedOn w:val="a"/>
    <w:rsid w:val="00F152C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Body Text Indent"/>
    <w:basedOn w:val="a"/>
    <w:link w:val="ab"/>
    <w:rsid w:val="00787B6B"/>
    <w:pPr>
      <w:ind w:firstLine="708"/>
      <w:jc w:val="both"/>
    </w:pPr>
    <w:rPr>
      <w:rFonts w:cs="Arial"/>
      <w:bCs/>
      <w:iCs/>
      <w:kern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87B6B"/>
    <w:rPr>
      <w:rFonts w:ascii="Times New Roman" w:eastAsia="Times New Roman" w:hAnsi="Times New Roman" w:cs="Arial"/>
      <w:bCs/>
      <w:iCs/>
      <w:kern w:val="28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231C3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31C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9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7154FF6127AD7DD1502ADC51ADC1FB391B8F7D9390365EB838D00F7DB7411D871673924B02F2A73o6G" TargetMode="External"/><Relationship Id="rId13" Type="http://schemas.openxmlformats.org/officeDocument/2006/relationships/hyperlink" Target="consultantplus://offline/ref=C0C7154FF6127AD7DD1502ADC51ADC1FB391B8F7D9390365EB838D00F7DB7411D871673924B02F2A73o6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B3A19B615B0095BF911FBAD43E2551E2E5BEA4AC8E1AEAFC60201618EDo6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B3A19B615B0095BF911FBAD43E2551E2E3BDA4A9871AEAFC60201618EDo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C7154FF6127AD7DD1502ADC51ADC1FBB9EBCF7DF355E6FE3DA81027Fo0G" TargetMode="External"/><Relationship Id="rId10" Type="http://schemas.openxmlformats.org/officeDocument/2006/relationships/hyperlink" Target="consultantplus://offline/ref=0AB3A19B615B0095BF911FBAD43E2551E2E2BFA0AB891AEAFC60201618D64FE06E47FA7F06F6255DECo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7154FF6127AD7DD151CA0D3768215B092E4FDD53B0D34B2DCD65DA0D27E469F3E3E7B60BD2E2D3680A77Co9G" TargetMode="External"/><Relationship Id="rId14" Type="http://schemas.openxmlformats.org/officeDocument/2006/relationships/hyperlink" Target="consultantplus://offline/ref=C0C7154FF6127AD7DD1502ADC51ADC1FB39CBAF0DC390365EB838D00F7DB7411D871673924B02F2C73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Владимир Баранов</cp:lastModifiedBy>
  <cp:revision>7</cp:revision>
  <cp:lastPrinted>2019-08-13T05:29:00Z</cp:lastPrinted>
  <dcterms:created xsi:type="dcterms:W3CDTF">2019-08-13T05:30:00Z</dcterms:created>
  <dcterms:modified xsi:type="dcterms:W3CDTF">2020-06-29T09:55:00Z</dcterms:modified>
</cp:coreProperties>
</file>