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D5" w:rsidRDefault="005C26E1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ФЕДЕРАЦИЯ</w:t>
      </w:r>
    </w:p>
    <w:p w:rsidR="009F3DD5" w:rsidRDefault="009F3DD5">
      <w:pPr>
        <w:pStyle w:val="FR1"/>
        <w:ind w:left="0"/>
        <w:rPr>
          <w:rFonts w:ascii="Times New Roman" w:hAnsi="Times New Roman"/>
        </w:rPr>
      </w:pPr>
    </w:p>
    <w:p w:rsidR="009F3DD5" w:rsidRDefault="009F3DD5">
      <w:pPr>
        <w:pStyle w:val="FR1"/>
        <w:ind w:left="0"/>
        <w:rPr>
          <w:rFonts w:ascii="Times New Roman" w:hAnsi="Times New Roman"/>
        </w:rPr>
      </w:pPr>
    </w:p>
    <w:p w:rsidR="009F3DD5" w:rsidRDefault="005C26E1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9F3DD5" w:rsidRDefault="009F3DD5">
      <w:pPr>
        <w:jc w:val="center"/>
        <w:rPr>
          <w:b/>
        </w:rPr>
      </w:pPr>
    </w:p>
    <w:p w:rsidR="009F3DD5" w:rsidRDefault="009F3DD5">
      <w:pPr>
        <w:jc w:val="center"/>
        <w:rPr>
          <w:b/>
        </w:rPr>
      </w:pPr>
    </w:p>
    <w:p w:rsidR="009F3DD5" w:rsidRDefault="005C26E1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9F3DD5" w:rsidRDefault="009F3DD5">
      <w:pPr>
        <w:jc w:val="center"/>
        <w:rPr>
          <w:b/>
        </w:rPr>
      </w:pPr>
    </w:p>
    <w:p w:rsidR="009F3DD5" w:rsidRDefault="005C26E1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9F3DD5" w:rsidRDefault="009F3DD5">
      <w:pPr>
        <w:jc w:val="center"/>
        <w:rPr>
          <w:b/>
          <w:sz w:val="24"/>
        </w:rPr>
      </w:pPr>
    </w:p>
    <w:p w:rsidR="009F3DD5" w:rsidRDefault="005C26E1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 xml:space="preserve">от </w:t>
      </w:r>
      <w:r w:rsidR="00A6738C">
        <w:rPr>
          <w:b/>
          <w:sz w:val="24"/>
          <w:u w:val="single"/>
        </w:rPr>
        <w:t>31.03.2022</w:t>
      </w:r>
      <w:r>
        <w:rPr>
          <w:b/>
          <w:sz w:val="24"/>
        </w:rPr>
        <w:t xml:space="preserve">                                 </w:t>
      </w:r>
      <w:r w:rsidR="00A6738C">
        <w:rPr>
          <w:b/>
          <w:sz w:val="24"/>
        </w:rPr>
        <w:t xml:space="preserve">  </w:t>
      </w:r>
      <w:r>
        <w:rPr>
          <w:b/>
          <w:sz w:val="24"/>
        </w:rPr>
        <w:t xml:space="preserve">             г. Петушки                        </w:t>
      </w:r>
      <w:r w:rsidR="00A6738C">
        <w:rPr>
          <w:b/>
          <w:sz w:val="24"/>
        </w:rPr>
        <w:t xml:space="preserve">  </w:t>
      </w:r>
      <w:r>
        <w:rPr>
          <w:b/>
          <w:sz w:val="24"/>
        </w:rPr>
        <w:t xml:space="preserve">                                    №</w:t>
      </w:r>
      <w:r w:rsidR="00A6738C">
        <w:rPr>
          <w:b/>
          <w:sz w:val="24"/>
        </w:rPr>
        <w:t xml:space="preserve"> </w:t>
      </w:r>
      <w:r w:rsidR="00A6738C">
        <w:rPr>
          <w:b/>
          <w:sz w:val="24"/>
          <w:u w:val="single"/>
        </w:rPr>
        <w:t>843</w:t>
      </w:r>
    </w:p>
    <w:p w:rsidR="009F3DD5" w:rsidRDefault="009F3DD5">
      <w:pPr>
        <w:ind w:right="4536"/>
        <w:rPr>
          <w:i/>
          <w:sz w:val="24"/>
        </w:rPr>
      </w:pPr>
    </w:p>
    <w:p w:rsidR="009F3DD5" w:rsidRDefault="005C26E1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 № 1736</w:t>
      </w:r>
    </w:p>
    <w:p w:rsidR="009F3DD5" w:rsidRDefault="009F3DD5">
      <w:pPr>
        <w:rPr>
          <w:b/>
        </w:rPr>
      </w:pPr>
    </w:p>
    <w:p w:rsidR="009F3DD5" w:rsidRDefault="005C26E1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9F3DD5" w:rsidRDefault="005C26E1">
      <w:pPr>
        <w:spacing w:before="120" w:after="120"/>
        <w:jc w:val="both"/>
        <w:rPr>
          <w:szCs w:val="28"/>
        </w:rPr>
      </w:pPr>
      <w:r>
        <w:rPr>
          <w:szCs w:val="28"/>
        </w:rPr>
        <w:t xml:space="preserve">п о с 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 xml:space="preserve"> а н о в л я ю:</w:t>
      </w:r>
    </w:p>
    <w:p w:rsidR="009F3DD5" w:rsidRDefault="005C26E1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9F3DD5" w:rsidRDefault="005C26E1">
      <w:pPr>
        <w:ind w:firstLine="44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районной газете «Вперед» без приложения, </w:t>
      </w:r>
      <w:r>
        <w:rPr>
          <w:szCs w:val="28"/>
        </w:rPr>
        <w:t xml:space="preserve">полного текста в </w:t>
      </w:r>
      <w:r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9F3DD5" w:rsidRDefault="009F3DD5">
      <w:pPr>
        <w:ind w:firstLine="448"/>
        <w:jc w:val="both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9F3DD5" w:rsidRDefault="005C26E1">
      <w:pPr>
        <w:jc w:val="both"/>
        <w:rPr>
          <w:szCs w:val="28"/>
        </w:rPr>
      </w:pPr>
      <w:r>
        <w:rPr>
          <w:szCs w:val="28"/>
        </w:rPr>
        <w:t>Глава администрации                                                                           А.В. КУРБАТОВ</w:t>
      </w:r>
    </w:p>
    <w:p w:rsidR="009F3DD5" w:rsidRDefault="009F3DD5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9F3DD5" w:rsidRDefault="009F3DD5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  <w:bookmarkStart w:id="0" w:name="_GoBack"/>
      <w:bookmarkEnd w:id="0"/>
    </w:p>
    <w:p w:rsidR="009F3DD5" w:rsidRDefault="009F3DD5">
      <w:pPr>
        <w:rPr>
          <w:szCs w:val="28"/>
        </w:rPr>
      </w:pPr>
    </w:p>
    <w:p w:rsidR="008B581F" w:rsidRPr="008B581F" w:rsidRDefault="008B581F" w:rsidP="008B581F">
      <w:pPr>
        <w:ind w:firstLine="448"/>
        <w:jc w:val="right"/>
        <w:rPr>
          <w:sz w:val="26"/>
          <w:szCs w:val="26"/>
        </w:rPr>
      </w:pPr>
      <w:r w:rsidRPr="008B581F">
        <w:rPr>
          <w:sz w:val="26"/>
          <w:szCs w:val="26"/>
        </w:rPr>
        <w:lastRenderedPageBreak/>
        <w:t xml:space="preserve">Приложение </w:t>
      </w:r>
    </w:p>
    <w:p w:rsidR="008B581F" w:rsidRPr="008B581F" w:rsidRDefault="008B581F" w:rsidP="008B581F">
      <w:pPr>
        <w:ind w:firstLine="448"/>
        <w:jc w:val="right"/>
        <w:rPr>
          <w:sz w:val="26"/>
          <w:szCs w:val="26"/>
        </w:rPr>
      </w:pPr>
      <w:r w:rsidRPr="008B581F">
        <w:rPr>
          <w:sz w:val="26"/>
          <w:szCs w:val="26"/>
        </w:rPr>
        <w:t xml:space="preserve">к постановлению администрации </w:t>
      </w:r>
    </w:p>
    <w:p w:rsidR="008B581F" w:rsidRPr="008B581F" w:rsidRDefault="008B581F" w:rsidP="008B581F">
      <w:pPr>
        <w:ind w:firstLine="448"/>
        <w:jc w:val="right"/>
        <w:rPr>
          <w:sz w:val="26"/>
          <w:szCs w:val="26"/>
        </w:rPr>
      </w:pPr>
      <w:proofErr w:type="spellStart"/>
      <w:r w:rsidRPr="008B581F">
        <w:rPr>
          <w:sz w:val="26"/>
          <w:szCs w:val="26"/>
        </w:rPr>
        <w:t>Петушинского</w:t>
      </w:r>
      <w:proofErr w:type="spellEnd"/>
      <w:r w:rsidRPr="008B581F">
        <w:rPr>
          <w:sz w:val="26"/>
          <w:szCs w:val="26"/>
        </w:rPr>
        <w:t xml:space="preserve"> района</w:t>
      </w:r>
    </w:p>
    <w:p w:rsidR="008B581F" w:rsidRPr="008B581F" w:rsidRDefault="008B581F" w:rsidP="008B581F">
      <w:pPr>
        <w:ind w:firstLine="448"/>
        <w:jc w:val="right"/>
        <w:rPr>
          <w:sz w:val="26"/>
          <w:szCs w:val="26"/>
        </w:rPr>
      </w:pPr>
      <w:r w:rsidRPr="008B581F">
        <w:rPr>
          <w:sz w:val="26"/>
          <w:szCs w:val="26"/>
        </w:rPr>
        <w:t xml:space="preserve">от </w:t>
      </w:r>
      <w:r w:rsidRPr="008B581F">
        <w:rPr>
          <w:sz w:val="26"/>
          <w:szCs w:val="26"/>
          <w:u w:val="single"/>
        </w:rPr>
        <w:t>31.03.2022</w:t>
      </w:r>
      <w:r w:rsidRPr="008B581F">
        <w:rPr>
          <w:sz w:val="26"/>
          <w:szCs w:val="26"/>
        </w:rPr>
        <w:t xml:space="preserve"> № </w:t>
      </w:r>
      <w:r w:rsidRPr="008B581F">
        <w:rPr>
          <w:sz w:val="26"/>
          <w:szCs w:val="26"/>
          <w:u w:val="single"/>
        </w:rPr>
        <w:t>843</w:t>
      </w:r>
    </w:p>
    <w:p w:rsidR="008B581F" w:rsidRPr="008B581F" w:rsidRDefault="008B581F" w:rsidP="008B581F">
      <w:pPr>
        <w:spacing w:after="120"/>
        <w:ind w:firstLine="448"/>
        <w:jc w:val="right"/>
        <w:rPr>
          <w:szCs w:val="28"/>
        </w:rPr>
      </w:pPr>
    </w:p>
    <w:p w:rsidR="008B581F" w:rsidRPr="008B581F" w:rsidRDefault="008B581F" w:rsidP="008B581F">
      <w:pPr>
        <w:numPr>
          <w:ilvl w:val="0"/>
          <w:numId w:val="2"/>
        </w:numPr>
        <w:tabs>
          <w:tab w:val="left" w:pos="1134"/>
        </w:tabs>
        <w:spacing w:after="120" w:line="276" w:lineRule="auto"/>
        <w:ind w:firstLine="733"/>
        <w:contextualSpacing/>
        <w:jc w:val="both"/>
        <w:rPr>
          <w:rFonts w:eastAsia="Calibri"/>
          <w:szCs w:val="28"/>
          <w:lang w:eastAsia="en-US"/>
        </w:rPr>
      </w:pPr>
      <w:r w:rsidRPr="008B581F">
        <w:rPr>
          <w:rFonts w:eastAsia="Calibri"/>
          <w:szCs w:val="28"/>
          <w:lang w:eastAsia="en-US"/>
        </w:rPr>
        <w:t>Пункт 2 постановления изложить в следующей редакции:</w:t>
      </w:r>
    </w:p>
    <w:p w:rsidR="008B581F" w:rsidRPr="008B581F" w:rsidRDefault="008B581F" w:rsidP="008B581F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  <w:r w:rsidRPr="008B581F">
        <w:rPr>
          <w:szCs w:val="28"/>
        </w:rPr>
        <w:t>«2.  Постановление вступает в силу со дня официального опубликования в</w:t>
      </w:r>
      <w:r w:rsidRPr="008B581F">
        <w:rPr>
          <w:color w:val="000000"/>
          <w:szCs w:val="28"/>
        </w:rPr>
        <w:t xml:space="preserve"> районной газете «Вперед» без приложения, </w:t>
      </w:r>
      <w:r w:rsidRPr="008B581F">
        <w:rPr>
          <w:szCs w:val="28"/>
        </w:rPr>
        <w:t xml:space="preserve">полного текста в </w:t>
      </w:r>
      <w:r w:rsidRPr="008B581F">
        <w:rPr>
          <w:color w:val="000000"/>
          <w:szCs w:val="28"/>
        </w:rPr>
        <w:t xml:space="preserve">сетевом издании «Официальный интернет-портал правовой информации </w:t>
      </w:r>
      <w:proofErr w:type="spellStart"/>
      <w:r w:rsidRPr="008B581F">
        <w:rPr>
          <w:color w:val="000000"/>
          <w:szCs w:val="28"/>
        </w:rPr>
        <w:t>Петушинского</w:t>
      </w:r>
      <w:proofErr w:type="spellEnd"/>
      <w:r w:rsidRPr="008B581F">
        <w:rPr>
          <w:color w:val="000000"/>
          <w:szCs w:val="28"/>
        </w:rPr>
        <w:t xml:space="preserve"> района» в информационно-телекоммуникационной сети «Интернет» по адресу: VESTNIK-PETRAION.RU».</w:t>
      </w:r>
    </w:p>
    <w:p w:rsidR="008B581F" w:rsidRPr="008B581F" w:rsidRDefault="008B581F" w:rsidP="008B581F">
      <w:pPr>
        <w:numPr>
          <w:ilvl w:val="0"/>
          <w:numId w:val="2"/>
        </w:numPr>
        <w:tabs>
          <w:tab w:val="left" w:pos="1134"/>
        </w:tabs>
        <w:spacing w:after="120" w:line="276" w:lineRule="auto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8B581F">
        <w:rPr>
          <w:rFonts w:eastAsia="Calibri"/>
          <w:color w:val="000000"/>
          <w:szCs w:val="28"/>
          <w:lang w:eastAsia="en-US"/>
        </w:rPr>
        <w:t>Приложение к постановлению изложить в следующей редакции:</w:t>
      </w:r>
    </w:p>
    <w:p w:rsidR="008B581F" w:rsidRPr="008B581F" w:rsidRDefault="008B581F" w:rsidP="008B581F">
      <w:pPr>
        <w:spacing w:after="1" w:line="280" w:lineRule="atLeast"/>
        <w:jc w:val="both"/>
        <w:outlineLvl w:val="0"/>
      </w:pPr>
    </w:p>
    <w:p w:rsidR="008B581F" w:rsidRPr="008B581F" w:rsidRDefault="008B581F" w:rsidP="008B581F">
      <w:pPr>
        <w:spacing w:after="1" w:line="280" w:lineRule="atLeast"/>
        <w:jc w:val="center"/>
        <w:rPr>
          <w:sz w:val="24"/>
        </w:rPr>
      </w:pPr>
      <w:r w:rsidRPr="008B581F">
        <w:rPr>
          <w:b/>
          <w:sz w:val="24"/>
        </w:rPr>
        <w:t>«МУНИЦИПАЛЬНАЯ ПРОГРАММА</w:t>
      </w:r>
    </w:p>
    <w:p w:rsidR="008B581F" w:rsidRPr="008B581F" w:rsidRDefault="008B581F" w:rsidP="008B581F">
      <w:pPr>
        <w:spacing w:after="1" w:line="280" w:lineRule="atLeast"/>
        <w:jc w:val="center"/>
        <w:rPr>
          <w:sz w:val="24"/>
        </w:rPr>
      </w:pPr>
      <w:r w:rsidRPr="008B581F">
        <w:rPr>
          <w:b/>
          <w:sz w:val="24"/>
        </w:rPr>
        <w:t>«ЭНЕРГОСБЕРЕЖЕНИЕ И ПОВЫШЕНИЕ ЭНЕРГЕТИЧЕСКОЙ ЭФФЕКТИВНОСТИ</w:t>
      </w:r>
    </w:p>
    <w:p w:rsidR="008B581F" w:rsidRPr="008B581F" w:rsidRDefault="008B581F" w:rsidP="008B581F">
      <w:pPr>
        <w:spacing w:after="1" w:line="280" w:lineRule="atLeast"/>
        <w:jc w:val="center"/>
        <w:rPr>
          <w:sz w:val="24"/>
        </w:rPr>
      </w:pPr>
      <w:r w:rsidRPr="008B581F">
        <w:rPr>
          <w:b/>
          <w:sz w:val="24"/>
        </w:rPr>
        <w:t>ПЕТУШИНСКОГО РАЙОНА»</w:t>
      </w:r>
    </w:p>
    <w:p w:rsidR="008B581F" w:rsidRPr="008B581F" w:rsidRDefault="008B581F" w:rsidP="008B581F">
      <w:pPr>
        <w:spacing w:after="1" w:line="280" w:lineRule="atLeast"/>
        <w:jc w:val="center"/>
        <w:outlineLvl w:val="0"/>
        <w:rPr>
          <w:b/>
        </w:rPr>
      </w:pPr>
    </w:p>
    <w:p w:rsidR="008B581F" w:rsidRPr="008B581F" w:rsidRDefault="008B581F" w:rsidP="008B581F">
      <w:pPr>
        <w:spacing w:after="1" w:line="280" w:lineRule="atLeast"/>
        <w:jc w:val="center"/>
        <w:outlineLvl w:val="0"/>
      </w:pPr>
      <w:r w:rsidRPr="008B581F">
        <w:rPr>
          <w:b/>
        </w:rPr>
        <w:t>Паспорт</w:t>
      </w:r>
    </w:p>
    <w:p w:rsidR="008B581F" w:rsidRPr="008B581F" w:rsidRDefault="008B581F" w:rsidP="008B581F">
      <w:pPr>
        <w:spacing w:after="1" w:line="280" w:lineRule="atLeast"/>
        <w:jc w:val="center"/>
      </w:pPr>
      <w:r w:rsidRPr="008B581F">
        <w:rPr>
          <w:b/>
        </w:rPr>
        <w:t>муниципальной программы «Энергосбережение и повышение</w:t>
      </w:r>
    </w:p>
    <w:p w:rsidR="008B581F" w:rsidRPr="008B581F" w:rsidRDefault="008B581F" w:rsidP="008B581F">
      <w:pPr>
        <w:spacing w:after="1" w:line="280" w:lineRule="atLeast"/>
        <w:jc w:val="center"/>
      </w:pPr>
      <w:r w:rsidRPr="008B581F">
        <w:rPr>
          <w:b/>
        </w:rPr>
        <w:t xml:space="preserve">энергетической эффективности </w:t>
      </w:r>
      <w:proofErr w:type="spellStart"/>
      <w:r w:rsidRPr="008B581F">
        <w:rPr>
          <w:b/>
        </w:rPr>
        <w:t>Петушинского</w:t>
      </w:r>
      <w:proofErr w:type="spellEnd"/>
      <w:r w:rsidRPr="008B581F">
        <w:rPr>
          <w:b/>
        </w:rPr>
        <w:t xml:space="preserve"> района»</w:t>
      </w:r>
    </w:p>
    <w:p w:rsidR="008B581F" w:rsidRPr="008B581F" w:rsidRDefault="008B581F" w:rsidP="008B581F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8B581F" w:rsidRPr="008B581F" w:rsidTr="00C26CFD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Программа «Энергосбережение и повышение</w:t>
            </w:r>
          </w:p>
          <w:p w:rsidR="008B581F" w:rsidRPr="008B581F" w:rsidRDefault="008B581F" w:rsidP="008B581F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энергетической эффективности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района»</w:t>
            </w:r>
          </w:p>
        </w:tc>
      </w:tr>
      <w:tr w:rsidR="008B581F" w:rsidRPr="008B581F" w:rsidTr="00C26CFD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spacing w:after="120"/>
              <w:ind w:right="7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качества жилищно-коммунальных услуг».</w:t>
            </w:r>
          </w:p>
          <w:p w:rsidR="008B581F" w:rsidRPr="008B581F" w:rsidRDefault="008B581F" w:rsidP="008B581F">
            <w:pPr>
              <w:spacing w:after="120"/>
              <w:ind w:right="7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3. Федеральный закон от 06.10.2003 № 131-ФЗ «Об общих принципах местного самоуправления в Российской Федерации».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5. </w:t>
            </w:r>
            <w:hyperlink r:id="rId6">
              <w:r w:rsidRPr="008B581F">
                <w:rPr>
                  <w:sz w:val="26"/>
                  <w:szCs w:val="26"/>
                </w:rPr>
                <w:t>Постановление</w:t>
              </w:r>
            </w:hyperlink>
            <w:r w:rsidRPr="008B581F"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утративших силу некоторых актов Правительства Российской Федерации и отдельных положений некоторых актов </w:t>
            </w:r>
            <w:r w:rsidRPr="008B581F">
              <w:rPr>
                <w:sz w:val="26"/>
                <w:szCs w:val="26"/>
              </w:rPr>
              <w:lastRenderedPageBreak/>
              <w:t>Правительства Российской Федерации».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6. </w:t>
            </w:r>
            <w:hyperlink r:id="rId7">
              <w:r w:rsidRPr="008B581F">
                <w:rPr>
                  <w:sz w:val="26"/>
                  <w:szCs w:val="26"/>
                </w:rPr>
                <w:t>Постановление</w:t>
              </w:r>
            </w:hyperlink>
            <w:r w:rsidRPr="008B581F"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proofErr w:type="spellStart"/>
            <w:r w:rsidRPr="008B581F">
              <w:rPr>
                <w:sz w:val="26"/>
                <w:szCs w:val="26"/>
              </w:rPr>
              <w:t>Энергоэффективность</w:t>
            </w:r>
            <w:proofErr w:type="spellEnd"/>
            <w:r w:rsidRPr="008B581F">
              <w:rPr>
                <w:sz w:val="26"/>
                <w:szCs w:val="26"/>
              </w:rPr>
              <w:t xml:space="preserve"> и развитие энергетики».</w:t>
            </w:r>
          </w:p>
          <w:p w:rsidR="008B581F" w:rsidRPr="008B581F" w:rsidRDefault="008B581F" w:rsidP="008B581F">
            <w:pPr>
              <w:spacing w:after="120"/>
              <w:ind w:right="7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 xml:space="preserve"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      </w:r>
          </w:p>
          <w:p w:rsidR="008B581F" w:rsidRPr="008B581F" w:rsidRDefault="008B581F" w:rsidP="008B581F">
            <w:pPr>
              <w:spacing w:after="120"/>
              <w:ind w:right="7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8. Стратегия развития жилищно-коммунального хозяйства в Российской Федерации на период до 2020 года, утвержденная Распоряжением Правительства Российской Федерации от 26.01.2016 N 80-р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9. </w:t>
            </w:r>
            <w:hyperlink r:id="rId8">
              <w:r w:rsidRPr="008B581F">
                <w:rPr>
                  <w:sz w:val="26"/>
                  <w:szCs w:val="26"/>
                </w:rPr>
                <w:t>Приказ</w:t>
              </w:r>
            </w:hyperlink>
            <w:r w:rsidRPr="008B581F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10. Стратегия социально-экономического развития Владимирской области до 2030 года, утвержденная Указом Губернатора области от 02.06.2009 № 10.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11. Постановление администрации Владимирской области от 10.05.2017 № 385 «Об утверждении государственной программы «Модернизация объектов коммунальной инфраструктуры во Владимирской области».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12. Стратегия социально-экономического развития муниципального образования «</w:t>
            </w:r>
            <w:proofErr w:type="spellStart"/>
            <w:r w:rsidRPr="008B581F">
              <w:rPr>
                <w:rFonts w:eastAsia="Calibri"/>
                <w:sz w:val="26"/>
                <w:szCs w:val="26"/>
                <w:lang w:eastAsia="en-US"/>
              </w:rPr>
              <w:t>Петушинский</w:t>
            </w:r>
            <w:proofErr w:type="spellEnd"/>
            <w:r w:rsidRPr="008B581F">
              <w:rPr>
                <w:rFonts w:eastAsia="Calibri"/>
                <w:sz w:val="26"/>
                <w:szCs w:val="26"/>
                <w:lang w:eastAsia="en-US"/>
              </w:rPr>
              <w:t xml:space="preserve"> район» Владимирской области на до 2030 года», утвержденная решением Совета народных депутатов </w:t>
            </w:r>
            <w:proofErr w:type="spellStart"/>
            <w:r w:rsidRPr="008B581F">
              <w:rPr>
                <w:rFonts w:eastAsia="Calibri"/>
                <w:sz w:val="26"/>
                <w:szCs w:val="26"/>
                <w:lang w:eastAsia="en-US"/>
              </w:rPr>
              <w:t>Петушинского</w:t>
            </w:r>
            <w:proofErr w:type="spellEnd"/>
            <w:r w:rsidRPr="008B581F">
              <w:rPr>
                <w:rFonts w:eastAsia="Calibri"/>
                <w:sz w:val="26"/>
                <w:szCs w:val="26"/>
                <w:lang w:eastAsia="en-US"/>
              </w:rPr>
              <w:t xml:space="preserve"> района от 17.12.2019 № 115/14.</w:t>
            </w:r>
          </w:p>
          <w:p w:rsidR="008B581F" w:rsidRPr="008B581F" w:rsidRDefault="008B581F" w:rsidP="008B581F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13. Распоряжение администрации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 от 27.10.2015 № 58-р «О разработке муниципальной Программы «Энергосбережение и повышение энергетической эффективности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 на 2016 – 2020 годы».</w:t>
            </w:r>
          </w:p>
        </w:tc>
      </w:tr>
      <w:tr w:rsidR="008B581F" w:rsidRPr="008B581F" w:rsidTr="00C26CFD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Управление жизнеобеспечения, цен и тарифов администрации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</w:t>
            </w:r>
          </w:p>
        </w:tc>
      </w:tr>
      <w:tr w:rsidR="008B581F" w:rsidRPr="008B581F" w:rsidTr="00C26CFD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Соисполнитель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-</w:t>
            </w:r>
          </w:p>
        </w:tc>
      </w:tr>
      <w:tr w:rsidR="008B581F" w:rsidRPr="008B581F" w:rsidTr="00C26CFD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Участник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Муниципальное унитарное предприятие «Водоканал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района»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Муниципальное казенное учреждение «Отдел капитального </w:t>
            </w:r>
            <w:r w:rsidRPr="008B581F">
              <w:rPr>
                <w:sz w:val="26"/>
                <w:szCs w:val="26"/>
              </w:rPr>
              <w:lastRenderedPageBreak/>
              <w:t xml:space="preserve">строительства администрации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 Владимирской области»</w:t>
            </w:r>
          </w:p>
        </w:tc>
      </w:tr>
      <w:tr w:rsidR="008B581F" w:rsidRPr="008B581F" w:rsidTr="00C26CFD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</w:t>
            </w:r>
            <w:proofErr w:type="spellStart"/>
            <w:r w:rsidRPr="008B581F">
              <w:rPr>
                <w:sz w:val="26"/>
                <w:szCs w:val="26"/>
              </w:rPr>
              <w:t>Петушинского</w:t>
            </w:r>
            <w:proofErr w:type="spellEnd"/>
            <w:r w:rsidRPr="008B581F">
              <w:rPr>
                <w:sz w:val="26"/>
                <w:szCs w:val="26"/>
              </w:rPr>
              <w:t xml:space="preserve"> района, экономия бюджетных средств и средств потребителей энергетических ресурсов.          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8B581F" w:rsidRPr="008B581F" w:rsidTr="00C26CFD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8B581F" w:rsidRPr="008B581F" w:rsidTr="00C26CFD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Целевые индикаторы и показатели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Экономия электрической энергии в натуральном выражении.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Экономия электрической энергии в стоимостном выражении.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Повышение качества коммунальных услуг по водоснабжению в </w:t>
            </w:r>
            <w:r w:rsidRPr="008B581F">
              <w:rPr>
                <w:sz w:val="26"/>
                <w:szCs w:val="26"/>
              </w:rPr>
              <w:lastRenderedPageBreak/>
              <w:t>процентном выражении.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Доля уличной водопроводной сети, нуждающейся в замене.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Уровень износа коммунальной инфраструктуры.</w:t>
            </w:r>
          </w:p>
        </w:tc>
      </w:tr>
      <w:tr w:rsidR="008B581F" w:rsidRPr="008B581F" w:rsidTr="00C26CFD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2016– 2024 годы</w:t>
            </w:r>
          </w:p>
        </w:tc>
      </w:tr>
      <w:tr w:rsidR="008B581F" w:rsidRPr="008B581F" w:rsidTr="00C26CFD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 w:rsidRPr="008B581F">
              <w:rPr>
                <w:color w:val="000000"/>
                <w:sz w:val="26"/>
                <w:szCs w:val="26"/>
              </w:rPr>
              <w:t>, предусмотренных на реализацию Программы –</w:t>
            </w:r>
            <w:r w:rsidRPr="008B581F">
              <w:rPr>
                <w:b/>
                <w:color w:val="000000"/>
                <w:sz w:val="26"/>
                <w:szCs w:val="26"/>
              </w:rPr>
              <w:t>297717,23454 тыс. рублей</w:t>
            </w:r>
            <w:r w:rsidRPr="008B581F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8B581F" w:rsidRPr="008B581F" w:rsidRDefault="008B581F" w:rsidP="008B581F">
            <w:pPr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областной бюджет – 260766,7 тыс. руб.;</w:t>
            </w:r>
          </w:p>
          <w:p w:rsidR="008B581F" w:rsidRPr="008B581F" w:rsidRDefault="008B581F" w:rsidP="008B581F">
            <w:pPr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36415,53454 тыс. руб.;</w:t>
            </w:r>
          </w:p>
          <w:p w:rsidR="008B581F" w:rsidRPr="008B581F" w:rsidRDefault="008B581F" w:rsidP="008B581F">
            <w:pPr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внебюджетные источники – 535,0 тыс. руб.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100,0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внебюджетные источники – 110,0 тыс. руб.;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400,392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внебюджетные источники – 95,0 тыс. руб.;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500,56428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внебюджетные источники – 110,0 тыс. руб.;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1000,0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внебюджетные источники – 110,0 тыс. руб.;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1803,5718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внебюджетные источники – 110,0 тыс. руб.;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областной бюджет – 10354,40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3871,04899 тыс. руб.;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2022 год – 63097,19747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color w:val="000000"/>
                <w:sz w:val="26"/>
                <w:szCs w:val="26"/>
              </w:rPr>
              <w:t>областной бюджет – 47218,600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15878,59747 тыс. руб.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t>2023 год – 210427,96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color w:val="000000"/>
                <w:sz w:val="26"/>
                <w:szCs w:val="26"/>
              </w:rPr>
              <w:t>областной бюджет – 198766,60 тыс. руб.;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11661,36 тыс. руб.</w:t>
            </w:r>
          </w:p>
          <w:p w:rsidR="008B581F" w:rsidRPr="008B581F" w:rsidRDefault="008B581F" w:rsidP="008B581F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8B581F">
              <w:rPr>
                <w:b/>
                <w:color w:val="000000"/>
                <w:sz w:val="26"/>
                <w:szCs w:val="26"/>
              </w:rPr>
              <w:lastRenderedPageBreak/>
              <w:t>2024 год – 1200,00 тыс. рублей</w:t>
            </w:r>
            <w:r w:rsidRPr="008B581F">
              <w:rPr>
                <w:color w:val="000000"/>
                <w:sz w:val="26"/>
                <w:szCs w:val="26"/>
              </w:rPr>
              <w:t>, в том числе:</w:t>
            </w:r>
          </w:p>
          <w:p w:rsidR="008B581F" w:rsidRPr="008B581F" w:rsidRDefault="008B581F" w:rsidP="008B581F">
            <w:pPr>
              <w:tabs>
                <w:tab w:val="left" w:pos="322"/>
              </w:tabs>
              <w:spacing w:after="120"/>
              <w:ind w:left="40"/>
              <w:contextualSpacing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8B581F">
              <w:rPr>
                <w:rFonts w:eastAsia="Calibri"/>
                <w:color w:val="000000"/>
                <w:sz w:val="26"/>
                <w:szCs w:val="26"/>
              </w:rPr>
              <w:t>районный бюджет– 1200,00 тыс. руб.</w:t>
            </w:r>
          </w:p>
        </w:tc>
      </w:tr>
      <w:tr w:rsidR="008B581F" w:rsidRPr="008B581F" w:rsidTr="00C26CFD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1. Заменить морально устаревшее оборудование и обновить основные фонды ТЭК.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>3.Повысить качество предоставления коммунальных услуг.</w:t>
            </w:r>
          </w:p>
          <w:p w:rsidR="008B581F" w:rsidRPr="008B581F" w:rsidRDefault="008B581F" w:rsidP="008B581F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sz w:val="26"/>
                <w:szCs w:val="26"/>
              </w:rPr>
              <w:t xml:space="preserve">4. Улучшить экологическую обстановку в районе. 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5. Снижение доли уличной водопроводной сети, нуждающейся в замене.</w:t>
            </w:r>
          </w:p>
          <w:p w:rsidR="008B581F" w:rsidRPr="008B581F" w:rsidRDefault="008B581F" w:rsidP="008B581F">
            <w:pPr>
              <w:spacing w:after="120"/>
              <w:jc w:val="both"/>
              <w:rPr>
                <w:sz w:val="26"/>
                <w:szCs w:val="26"/>
              </w:rPr>
            </w:pPr>
            <w:r w:rsidRPr="008B581F">
              <w:rPr>
                <w:rFonts w:eastAsia="Calibri"/>
                <w:sz w:val="26"/>
                <w:szCs w:val="26"/>
                <w:lang w:eastAsia="en-US"/>
              </w:rPr>
              <w:t>6. Сокращение износа коммунальной инфраструктуры.</w:t>
            </w:r>
          </w:p>
        </w:tc>
      </w:tr>
    </w:tbl>
    <w:p w:rsidR="008B581F" w:rsidRPr="008B581F" w:rsidRDefault="008B581F" w:rsidP="008B581F">
      <w:pPr>
        <w:spacing w:after="1" w:line="280" w:lineRule="atLeast"/>
        <w:jc w:val="both"/>
        <w:rPr>
          <w:szCs w:val="28"/>
        </w:rPr>
      </w:pPr>
    </w:p>
    <w:p w:rsidR="008B581F" w:rsidRPr="008B581F" w:rsidRDefault="008B581F" w:rsidP="008B581F">
      <w:pPr>
        <w:keepNext/>
        <w:keepLines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8B581F">
        <w:rPr>
          <w:b/>
          <w:bCs/>
          <w:color w:val="000000"/>
          <w:szCs w:val="28"/>
        </w:rPr>
        <w:t>1</w:t>
      </w:r>
      <w:r w:rsidRPr="008B581F">
        <w:rPr>
          <w:b/>
          <w:bCs/>
          <w:color w:val="000000"/>
          <w:sz w:val="26"/>
          <w:szCs w:val="26"/>
        </w:rPr>
        <w:t>. Общая характеристика сферы реализации муниципальной</w:t>
      </w:r>
    </w:p>
    <w:p w:rsidR="008B581F" w:rsidRPr="008B581F" w:rsidRDefault="008B581F" w:rsidP="008B581F">
      <w:pPr>
        <w:keepNext/>
        <w:keepLines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8B581F">
        <w:rPr>
          <w:b/>
          <w:bCs/>
          <w:color w:val="000000"/>
          <w:sz w:val="26"/>
          <w:szCs w:val="26"/>
        </w:rPr>
        <w:t>программы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Программа разработана в соответствии с </w:t>
      </w:r>
      <w:r w:rsidRPr="008B581F">
        <w:rPr>
          <w:rFonts w:eastAsia="Calibri"/>
          <w:sz w:val="26"/>
          <w:szCs w:val="26"/>
          <w:lang w:eastAsia="en-US"/>
        </w:rPr>
        <w:t xml:space="preserve"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услуг», </w:t>
      </w:r>
      <w:r w:rsidRPr="008B581F">
        <w:rPr>
          <w:sz w:val="26"/>
          <w:szCs w:val="26"/>
        </w:rPr>
        <w:t xml:space="preserve">Федеральным </w:t>
      </w:r>
      <w:hyperlink r:id="rId9">
        <w:r w:rsidRPr="008B581F">
          <w:rPr>
            <w:sz w:val="26"/>
            <w:szCs w:val="26"/>
          </w:rPr>
          <w:t>законом</w:t>
        </w:r>
      </w:hyperlink>
      <w:r w:rsidRPr="008B581F"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постановлением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 </w:t>
      </w:r>
      <w:r w:rsidRPr="008B581F">
        <w:rPr>
          <w:rFonts w:eastAsia="Calibri"/>
          <w:sz w:val="26"/>
          <w:szCs w:val="26"/>
          <w:lang w:eastAsia="en-US"/>
        </w:rPr>
        <w:t xml:space="preserve">постановлением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 </w:t>
      </w:r>
      <w:hyperlink r:id="rId10">
        <w:r w:rsidRPr="008B581F">
          <w:rPr>
            <w:sz w:val="26"/>
            <w:szCs w:val="26"/>
          </w:rPr>
          <w:t>приказом</w:t>
        </w:r>
      </w:hyperlink>
      <w:r w:rsidRPr="008B581F">
        <w:rPr>
          <w:sz w:val="26"/>
          <w:szCs w:val="26"/>
        </w:rPr>
        <w:t xml:space="preserve">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эффективности».</w:t>
      </w:r>
    </w:p>
    <w:p w:rsidR="008B581F" w:rsidRPr="008B581F" w:rsidRDefault="008B581F" w:rsidP="008B581F">
      <w:pPr>
        <w:ind w:firstLine="708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</w:t>
      </w:r>
      <w:proofErr w:type="spellStart"/>
      <w:r w:rsidRPr="008B581F">
        <w:rPr>
          <w:sz w:val="26"/>
          <w:szCs w:val="26"/>
        </w:rPr>
        <w:t>энергоэффективности</w:t>
      </w:r>
      <w:proofErr w:type="spellEnd"/>
      <w:r w:rsidRPr="008B581F">
        <w:rPr>
          <w:sz w:val="26"/>
          <w:szCs w:val="26"/>
        </w:rPr>
        <w:t xml:space="preserve"> энергетического комплекса </w:t>
      </w:r>
      <w:proofErr w:type="spellStart"/>
      <w:r w:rsidRPr="008B581F">
        <w:rPr>
          <w:sz w:val="26"/>
          <w:szCs w:val="26"/>
        </w:rPr>
        <w:t>Петушинского</w:t>
      </w:r>
      <w:proofErr w:type="spellEnd"/>
      <w:r w:rsidRPr="008B581F">
        <w:rPr>
          <w:sz w:val="26"/>
          <w:szCs w:val="26"/>
        </w:rPr>
        <w:t xml:space="preserve"> района, устойчивого и надежного энергоснабжения населения, социальной сферы и экономики, </w:t>
      </w:r>
      <w:r w:rsidRPr="008B581F">
        <w:rPr>
          <w:rFonts w:eastAsia="Calibr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Повышение эффективности использования топливно-энергетических ресурсов и </w:t>
      </w:r>
      <w:r w:rsidRPr="008B581F">
        <w:rPr>
          <w:sz w:val="26"/>
          <w:szCs w:val="26"/>
        </w:rPr>
        <w:lastRenderedPageBreak/>
        <w:t xml:space="preserve">воды на современном этапе социально-экономического развития </w:t>
      </w:r>
      <w:proofErr w:type="spellStart"/>
      <w:r w:rsidRPr="008B581F">
        <w:rPr>
          <w:sz w:val="26"/>
          <w:szCs w:val="26"/>
        </w:rPr>
        <w:t>Петушинского</w:t>
      </w:r>
      <w:proofErr w:type="spellEnd"/>
      <w:r w:rsidRPr="008B581F">
        <w:rPr>
          <w:sz w:val="26"/>
          <w:szCs w:val="26"/>
        </w:rPr>
        <w:t xml:space="preserve"> района является одной из приоритетных задач администрации </w:t>
      </w:r>
      <w:proofErr w:type="spellStart"/>
      <w:r w:rsidRPr="008B581F">
        <w:rPr>
          <w:sz w:val="26"/>
          <w:szCs w:val="26"/>
        </w:rPr>
        <w:t>Петушинского</w:t>
      </w:r>
      <w:proofErr w:type="spellEnd"/>
      <w:r w:rsidRPr="008B581F">
        <w:rPr>
          <w:sz w:val="26"/>
          <w:szCs w:val="26"/>
        </w:rPr>
        <w:t xml:space="preserve"> района и является приоритетным направлением в экономической политике.</w:t>
      </w:r>
    </w:p>
    <w:p w:rsidR="008B581F" w:rsidRPr="008B581F" w:rsidRDefault="008B581F" w:rsidP="008B581F">
      <w:pPr>
        <w:keepNext/>
        <w:keepLines/>
        <w:spacing w:before="240" w:after="24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8B581F">
        <w:rPr>
          <w:b/>
          <w:bCs/>
          <w:color w:val="000000"/>
          <w:sz w:val="26"/>
          <w:szCs w:val="26"/>
        </w:rPr>
        <w:t>2. Приоритеты, цели и задачи муниципальной программы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Приоритеты в сфере реализации программы (подпрограммы) определяются исходя из Стратегии социально-экономического развития муниципального образования «</w:t>
      </w:r>
      <w:proofErr w:type="spellStart"/>
      <w:r w:rsidRPr="008B581F">
        <w:rPr>
          <w:sz w:val="26"/>
          <w:szCs w:val="26"/>
        </w:rPr>
        <w:t>Петушинский</w:t>
      </w:r>
      <w:proofErr w:type="spellEnd"/>
      <w:r w:rsidRPr="008B581F">
        <w:rPr>
          <w:sz w:val="26"/>
          <w:szCs w:val="26"/>
        </w:rPr>
        <w:t xml:space="preserve">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Приоритетами муниципальной программы повышение энергетической эффективности хозяйства </w:t>
      </w:r>
      <w:proofErr w:type="spellStart"/>
      <w:r w:rsidRPr="008B581F">
        <w:rPr>
          <w:sz w:val="26"/>
          <w:szCs w:val="26"/>
        </w:rPr>
        <w:t>Петушинского</w:t>
      </w:r>
      <w:proofErr w:type="spellEnd"/>
      <w:r w:rsidRPr="008B581F">
        <w:rPr>
          <w:sz w:val="26"/>
          <w:szCs w:val="26"/>
        </w:rPr>
        <w:t xml:space="preserve"> района, экономия бюджетных средств и средств потребителей энергетических ресурсов. Улучшение экологической обстановки в районе.           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Основными целями Программы являются: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Экономия топлива в результате проведения энергосберегающих мероприятий.                         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Экономия тепловой и электрической энергии организациями-потребителями.                                       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Повышение надежности энергоснабжения потребителей района. 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Улучшение экологической обстановки в районе.           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8B581F" w:rsidRPr="008B581F" w:rsidRDefault="008B581F" w:rsidP="008B581F">
      <w:pPr>
        <w:spacing w:after="12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Основные задачами Программы являются: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Оценка эффективности использования топливно-энергетических ресурсов путем проведения энергетических обследований.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Переход во всех муниципальных учреждениях к использованию энергосберегающих приборов освещения вместо ламп накаливания.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8B581F" w:rsidRPr="008B581F" w:rsidRDefault="008B581F" w:rsidP="008B581F">
      <w:pPr>
        <w:spacing w:after="12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Повышение качества предоставления коммунальных услуг населению.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Модернизация объектов коммунальной инфраструктуры.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Применение новых современных технологий в процессе эксплуатации инженерных коммуникаций.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  <w:highlight w:val="yellow"/>
        </w:rPr>
      </w:pPr>
      <w:r w:rsidRPr="008B581F">
        <w:rPr>
          <w:sz w:val="26"/>
          <w:szCs w:val="26"/>
        </w:rPr>
        <w:t>Достижение финансовой устойчивости в энергетическом комплексе.</w:t>
      </w:r>
    </w:p>
    <w:p w:rsidR="008B581F" w:rsidRPr="008B581F" w:rsidRDefault="008B581F" w:rsidP="008B581F">
      <w:pPr>
        <w:keepNext/>
        <w:keepLines/>
        <w:spacing w:before="240" w:after="24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8B581F">
        <w:rPr>
          <w:b/>
          <w:bCs/>
          <w:color w:val="000000"/>
          <w:sz w:val="26"/>
          <w:szCs w:val="26"/>
        </w:rPr>
        <w:t>3. Целевые показатели «индикаторы»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Оценка эффективности и социально-экономических последствий реализации </w:t>
      </w:r>
      <w:r w:rsidRPr="008B581F">
        <w:rPr>
          <w:sz w:val="26"/>
          <w:szCs w:val="26"/>
        </w:rPr>
        <w:lastRenderedPageBreak/>
        <w:t xml:space="preserve">Программы будет производиться на основе системы индикаторов, указанных в </w:t>
      </w:r>
      <w:hyperlink w:anchor="P656">
        <w:r w:rsidRPr="008B581F">
          <w:rPr>
            <w:sz w:val="26"/>
            <w:szCs w:val="26"/>
          </w:rPr>
          <w:t>приложении</w:t>
        </w:r>
      </w:hyperlink>
      <w:r w:rsidRPr="008B581F">
        <w:t xml:space="preserve"> </w:t>
      </w:r>
      <w:r w:rsidRPr="008B581F">
        <w:rPr>
          <w:sz w:val="26"/>
          <w:szCs w:val="26"/>
        </w:rPr>
        <w:t>№ 1, которые представляют собой не только количественные показатели, но и качественные характеристики и описания.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Выполнение мероприятий по обеспечению надежности тепло- и электроснабжения населенных пунктов окажет положительное влияние на социальный климат в </w:t>
      </w:r>
      <w:proofErr w:type="spellStart"/>
      <w:r w:rsidRPr="008B581F">
        <w:rPr>
          <w:sz w:val="26"/>
          <w:szCs w:val="26"/>
        </w:rPr>
        <w:t>Петушинском</w:t>
      </w:r>
      <w:proofErr w:type="spellEnd"/>
      <w:r w:rsidRPr="008B581F">
        <w:rPr>
          <w:sz w:val="26"/>
          <w:szCs w:val="26"/>
        </w:rPr>
        <w:t xml:space="preserve"> районе, повысит уровень оплаты за потребленные ресурсы.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Осуществление мероприятий по модернизации объектов коммунальной инфраструктуры приведет к уменьшению износа объектов коммунальной инфраструктуры, а также обеспечит сдерживание темпов роста тарифов на коммунальные услуги. Достижение данной цели предполагается посредством решения двух взаимосвязанных и взаимодополняющих задач: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1. Повышение качества и надежности предоставления жилищно-коммунальных услуг населению (решение задачи обеспечивается реализацией мероприятий по сокращению уровня износа коммунальной инфраструктуры и снижения процента аварийности).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Целевым показателем решения задачи является: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- сокращение уровня износа коммунальной инфраструктуры.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2. Модернизация объектов коммунальной инфраструктуры (решение задачи обеспечивается реализацией мероприятий по строительству, реконструкции (техническому перевооружению)).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Целевыми показателями решения задачи является:</w:t>
      </w:r>
    </w:p>
    <w:p w:rsidR="008B581F" w:rsidRPr="008B581F" w:rsidRDefault="008B581F" w:rsidP="008B581F">
      <w:pPr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- снижение доли уличной водопроводной сети, нуждающейся в замене;</w:t>
      </w:r>
    </w:p>
    <w:p w:rsidR="008B581F" w:rsidRPr="008B581F" w:rsidRDefault="008B581F" w:rsidP="008B581F">
      <w:pPr>
        <w:keepNext/>
        <w:keepLines/>
        <w:spacing w:before="240" w:after="24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8B581F">
        <w:rPr>
          <w:b/>
          <w:bCs/>
          <w:color w:val="000000"/>
          <w:sz w:val="26"/>
          <w:szCs w:val="26"/>
        </w:rPr>
        <w:t>4. Характеристика основных мероприятий программы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Основные мероприятия программы приведены в приложении № 2 к муниципальной программе.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При выполнении мероприятий программы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8B581F" w:rsidRPr="008B581F" w:rsidRDefault="008B581F" w:rsidP="008B581F">
      <w:pPr>
        <w:keepNext/>
        <w:keepLines/>
        <w:spacing w:before="240" w:after="240" w:line="276" w:lineRule="auto"/>
        <w:ind w:firstLine="709"/>
        <w:jc w:val="center"/>
        <w:outlineLvl w:val="0"/>
        <w:rPr>
          <w:b/>
          <w:bCs/>
          <w:sz w:val="26"/>
          <w:szCs w:val="26"/>
        </w:rPr>
      </w:pPr>
      <w:r w:rsidRPr="008B581F">
        <w:rPr>
          <w:b/>
          <w:bCs/>
          <w:sz w:val="26"/>
          <w:szCs w:val="26"/>
        </w:rPr>
        <w:t>5. Ресурсное обеспечение Программы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Общий объем финансирования, необходимый для реализации мероприятий настоящей Программы, оценивается в 297717,23454 тыс. рублей, в том числе: 2016 год –210,00 тыс. рублей; 2017 год – 495,392 тыс. рублей; 2018 год –610,56428 тыс. рублей; 2019 год – 1110,0,0 тыс. рублей; 2020 год – 6340,6718 тыс. рублей; 2021 год – 14225,44899 тыс. рублей; 2022 год – 63097,19747 тыс. рублей; 2023 год — 210427,96 тыс. рублей; 2024 год — 1200,00 тыс. рублей (приложение № 3).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lastRenderedPageBreak/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Объем финансирования мероприятий уточняется ежегодно.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</w:p>
    <w:p w:rsidR="008B581F" w:rsidRPr="008B581F" w:rsidRDefault="008B581F" w:rsidP="008B581F">
      <w:pPr>
        <w:keepNext/>
        <w:keepLines/>
        <w:spacing w:before="240" w:after="24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8B581F">
        <w:rPr>
          <w:b/>
          <w:bCs/>
          <w:color w:val="000000"/>
          <w:sz w:val="26"/>
          <w:szCs w:val="26"/>
        </w:rPr>
        <w:t>6.Прогноз конечных результатов реализации муниципальной программы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Ожидаемые конечные результаты реализации Программы: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- снижение затрат на производство электрической и тепловой энергии (снижение потерь при передаче энергоресурсов потребителям);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- эффективное использование энергетических ресурсов в бюджетных учреждениях (снижение потерь тепловой и электрической энергии при эксплуатации зданий бюджетных учреждений);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- обеспечение устойчивого и надежного снабжения потребителей электрической и тепловой энергией;</w:t>
      </w:r>
    </w:p>
    <w:p w:rsidR="008B581F" w:rsidRPr="008B581F" w:rsidRDefault="008B581F" w:rsidP="008B581F">
      <w:pPr>
        <w:spacing w:after="12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- снижение доли уличной водопроводной сети, нуждающейся в замене;</w:t>
      </w:r>
    </w:p>
    <w:p w:rsidR="008B581F" w:rsidRPr="008B581F" w:rsidRDefault="008B581F" w:rsidP="008B581F">
      <w:pPr>
        <w:spacing w:after="12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581F">
        <w:rPr>
          <w:rFonts w:eastAsia="Calibri"/>
          <w:sz w:val="26"/>
          <w:szCs w:val="26"/>
          <w:lang w:eastAsia="en-US"/>
        </w:rPr>
        <w:t>-  сокращение износа коммунальной инфраструктуры.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</w:p>
    <w:p w:rsidR="008B581F" w:rsidRPr="008B581F" w:rsidRDefault="008B581F" w:rsidP="008B581F">
      <w:pPr>
        <w:widowControl w:val="0"/>
        <w:spacing w:before="240"/>
        <w:ind w:firstLine="709"/>
        <w:jc w:val="center"/>
        <w:rPr>
          <w:b/>
          <w:sz w:val="26"/>
          <w:szCs w:val="26"/>
        </w:rPr>
      </w:pPr>
      <w:r w:rsidRPr="008B581F">
        <w:rPr>
          <w:b/>
          <w:sz w:val="26"/>
          <w:szCs w:val="26"/>
        </w:rPr>
        <w:t>7.  Анализ рисков реализации муниципальной программы</w:t>
      </w:r>
    </w:p>
    <w:p w:rsidR="008B581F" w:rsidRPr="008B581F" w:rsidRDefault="008B581F" w:rsidP="008B581F">
      <w:pPr>
        <w:widowControl w:val="0"/>
        <w:spacing w:after="240"/>
        <w:ind w:firstLine="709"/>
        <w:jc w:val="center"/>
        <w:rPr>
          <w:b/>
          <w:sz w:val="26"/>
          <w:szCs w:val="26"/>
        </w:rPr>
      </w:pPr>
      <w:r w:rsidRPr="008B581F">
        <w:rPr>
          <w:b/>
          <w:sz w:val="26"/>
          <w:szCs w:val="26"/>
        </w:rPr>
        <w:t>и описание мер управления рисками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К рискам реализации муниципальной программы, которыми может управлять ответственный исполнитель, следует отнести следующие.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1. Институционально-правовой риск, связанный с отсутствием законодательного регулирования, что может привести к невыполнению муниципальной программы в полном объеме.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2. Операционные риски, связанные с ошибками управления реализацией муниципальной программы,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их выполнения.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3. Риск финансового обеспечения, который связан с финансированием муниципальной программы в неполном объеме. Данный риск возникает по причине продолжительности действия муниципальной программы.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Эффективности реализации муниципальной программы также угрожают риски, которые связаны с изменениями внешней среды, которыми невозможно управлять в рамках реализации муниципальной программы.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 xml:space="preserve">1. Риск ухудшения состояния экономики, что может привести к снижению </w:t>
      </w:r>
      <w:r w:rsidRPr="008B581F">
        <w:rPr>
          <w:sz w:val="26"/>
          <w:szCs w:val="26"/>
        </w:rPr>
        <w:lastRenderedPageBreak/>
        <w:t>бюджетных доходов, ухудшению динамики основных макроэкономических показателей.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Меры управления рисками реализации муниципальной программы основываются на следующих обстоятельствах:</w:t>
      </w:r>
    </w:p>
    <w:p w:rsidR="008B581F" w:rsidRPr="008B581F" w:rsidRDefault="008B581F" w:rsidP="008B581F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1. Наибольшее отрицательное влияние из вышеперечисленных рисков на реализацию муниципальной программы может оказать реализация институционально-правового и риска ухудшения состояния экономики, которые содержат угрозу срыва реализации муниципальной программы. Поскольку в рамках реализации муниципальной 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8B581F" w:rsidRPr="008B581F" w:rsidRDefault="008B581F" w:rsidP="008B581F">
      <w:pPr>
        <w:widowControl w:val="0"/>
        <w:spacing w:before="120" w:after="120" w:line="280" w:lineRule="atLeast"/>
        <w:ind w:firstLine="709"/>
        <w:jc w:val="both"/>
        <w:rPr>
          <w:sz w:val="26"/>
          <w:szCs w:val="26"/>
        </w:rPr>
      </w:pPr>
      <w:r w:rsidRPr="008B581F">
        <w:rPr>
          <w:sz w:val="26"/>
          <w:szCs w:val="26"/>
        </w:rPr>
        <w:t>2. Управление рисками реализации муниципальной программы, которыми могут управлять ответственный исполнитель и соисполнители муниципальной программы, должно соответствовать задачам и полномочиям органов муниципальной власти, задействованных в реализации муниципальной программы.</w:t>
      </w:r>
    </w:p>
    <w:p w:rsidR="008B581F" w:rsidRPr="008B581F" w:rsidRDefault="008B581F" w:rsidP="008B581F"/>
    <w:p w:rsidR="009F3DD5" w:rsidRDefault="009F3DD5">
      <w:pPr>
        <w:ind w:firstLine="448"/>
        <w:jc w:val="right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9F3DD5" w:rsidRDefault="009F3DD5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  <w:sectPr w:rsidR="008B581F" w:rsidSect="009F3DD5">
          <w:pgSz w:w="11906" w:h="16838"/>
          <w:pgMar w:top="1134" w:right="567" w:bottom="993" w:left="1418" w:header="0" w:footer="0" w:gutter="0"/>
          <w:pgNumType w:start="2"/>
          <w:cols w:space="720"/>
          <w:formProt w:val="0"/>
          <w:titlePg/>
          <w:docGrid w:linePitch="381"/>
        </w:sectPr>
      </w:pPr>
    </w:p>
    <w:p w:rsidR="008B581F" w:rsidRPr="008B581F" w:rsidRDefault="008B581F" w:rsidP="008B581F">
      <w:pPr>
        <w:widowControl w:val="0"/>
        <w:jc w:val="right"/>
        <w:rPr>
          <w:rFonts w:eastAsiaTheme="minorEastAsia"/>
          <w:szCs w:val="28"/>
        </w:rPr>
      </w:pPr>
      <w:r w:rsidRPr="008B581F">
        <w:rPr>
          <w:rFonts w:eastAsiaTheme="minorEastAsia"/>
          <w:szCs w:val="28"/>
        </w:rPr>
        <w:lastRenderedPageBreak/>
        <w:t>Приложение № 1</w:t>
      </w:r>
    </w:p>
    <w:p w:rsidR="008B581F" w:rsidRPr="008B581F" w:rsidRDefault="008B581F" w:rsidP="008B581F">
      <w:pPr>
        <w:widowControl w:val="0"/>
        <w:jc w:val="right"/>
        <w:rPr>
          <w:rFonts w:eastAsiaTheme="minorEastAsia"/>
          <w:szCs w:val="28"/>
        </w:rPr>
      </w:pPr>
      <w:r w:rsidRPr="008B581F">
        <w:rPr>
          <w:rFonts w:eastAsiaTheme="minorEastAsia"/>
          <w:szCs w:val="28"/>
        </w:rPr>
        <w:t>к муниципальной программе</w:t>
      </w:r>
    </w:p>
    <w:p w:rsidR="008B581F" w:rsidRPr="008B581F" w:rsidRDefault="008B581F" w:rsidP="008B581F">
      <w:pPr>
        <w:widowControl w:val="0"/>
        <w:jc w:val="right"/>
        <w:rPr>
          <w:rFonts w:eastAsiaTheme="minorEastAsia"/>
          <w:szCs w:val="28"/>
        </w:rPr>
      </w:pPr>
    </w:p>
    <w:p w:rsidR="008B581F" w:rsidRPr="008B581F" w:rsidRDefault="008B581F" w:rsidP="008B581F">
      <w:pPr>
        <w:widowControl w:val="0"/>
        <w:jc w:val="center"/>
        <w:rPr>
          <w:rFonts w:eastAsiaTheme="minorEastAsia"/>
          <w:szCs w:val="28"/>
        </w:rPr>
      </w:pPr>
      <w:r w:rsidRPr="008B581F">
        <w:rPr>
          <w:rFonts w:eastAsiaTheme="minorEastAsia"/>
          <w:szCs w:val="28"/>
        </w:rPr>
        <w:t>СВЕДЕНИЯ</w:t>
      </w:r>
    </w:p>
    <w:p w:rsidR="008B581F" w:rsidRPr="008B581F" w:rsidRDefault="008B581F" w:rsidP="008B581F">
      <w:pPr>
        <w:widowControl w:val="0"/>
        <w:jc w:val="center"/>
        <w:rPr>
          <w:rFonts w:eastAsiaTheme="minorEastAsia"/>
          <w:szCs w:val="28"/>
        </w:rPr>
      </w:pPr>
      <w:r w:rsidRPr="008B581F">
        <w:rPr>
          <w:rFonts w:eastAsiaTheme="minorEastAsia"/>
          <w:szCs w:val="28"/>
        </w:rPr>
        <w:t>о целевых показателях (индикаторах) муниципальной программы и их значениях</w:t>
      </w:r>
    </w:p>
    <w:p w:rsidR="008B581F" w:rsidRPr="008B581F" w:rsidRDefault="008B581F" w:rsidP="008B581F">
      <w:pPr>
        <w:widowControl w:val="0"/>
        <w:jc w:val="center"/>
        <w:rPr>
          <w:rFonts w:eastAsiaTheme="minorEastAsia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1487"/>
        <w:gridCol w:w="1563"/>
        <w:gridCol w:w="1029"/>
        <w:gridCol w:w="942"/>
        <w:gridCol w:w="1038"/>
        <w:gridCol w:w="1029"/>
        <w:gridCol w:w="1028"/>
        <w:gridCol w:w="1029"/>
        <w:gridCol w:w="1071"/>
        <w:gridCol w:w="1027"/>
        <w:gridCol w:w="1017"/>
      </w:tblGrid>
      <w:tr w:rsidR="008B581F" w:rsidRPr="008B581F" w:rsidTr="00C26CFD">
        <w:tc>
          <w:tcPr>
            <w:tcW w:w="2525" w:type="dxa"/>
            <w:vMerge w:val="restart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1487" w:type="dxa"/>
            <w:vMerge w:val="restart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Единица измерения</w:t>
            </w:r>
          </w:p>
        </w:tc>
        <w:tc>
          <w:tcPr>
            <w:tcW w:w="10773" w:type="dxa"/>
            <w:gridSpan w:val="10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Значение показателей</w:t>
            </w:r>
          </w:p>
        </w:tc>
      </w:tr>
      <w:tr w:rsidR="008B581F" w:rsidRPr="008B581F" w:rsidTr="00C26CFD">
        <w:tc>
          <w:tcPr>
            <w:tcW w:w="2525" w:type="dxa"/>
            <w:vMerge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87" w:type="dxa"/>
            <w:vMerge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3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Базовый год (отчетный)</w:t>
            </w:r>
          </w:p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2015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2016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2017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2018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2019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2020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2021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2022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2023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jc w:val="center"/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2024</w:t>
            </w:r>
          </w:p>
        </w:tc>
      </w:tr>
      <w:tr w:rsidR="008B581F" w:rsidRPr="008B581F" w:rsidTr="00C26CFD">
        <w:tc>
          <w:tcPr>
            <w:tcW w:w="2525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B581F">
              <w:rPr>
                <w:rFonts w:eastAsiaTheme="minor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8B581F">
              <w:rPr>
                <w:rFonts w:eastAsiaTheme="major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8B581F">
              <w:rPr>
                <w:rFonts w:eastAsiaTheme="major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8B581F">
              <w:rPr>
                <w:rFonts w:eastAsiaTheme="major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8B581F">
              <w:rPr>
                <w:rFonts w:eastAsiaTheme="majorEastAsia"/>
                <w:color w:val="000000"/>
                <w:sz w:val="18"/>
                <w:szCs w:val="18"/>
              </w:rPr>
              <w:t>12</w:t>
            </w:r>
          </w:p>
        </w:tc>
      </w:tr>
      <w:tr w:rsidR="008B581F" w:rsidRPr="008B581F" w:rsidTr="00C26CFD">
        <w:trPr>
          <w:trHeight w:val="1361"/>
        </w:trPr>
        <w:tc>
          <w:tcPr>
            <w:tcW w:w="2525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Экономия электрической энергии в натуральном выражении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кВт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3800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</w:tr>
      <w:tr w:rsidR="008B581F" w:rsidRPr="008B581F" w:rsidTr="00C26CFD">
        <w:tc>
          <w:tcPr>
            <w:tcW w:w="2525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Экономия электрической энергии в стоимостном выражении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тыс. рублей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15,0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</w:tr>
      <w:tr w:rsidR="008B581F" w:rsidRPr="008B581F" w:rsidTr="00C26CFD">
        <w:tc>
          <w:tcPr>
            <w:tcW w:w="2525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 xml:space="preserve">Повышение качества коммунальных услуг по водоснабжению 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4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10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10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10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10</w:t>
            </w:r>
          </w:p>
        </w:tc>
      </w:tr>
      <w:tr w:rsidR="008B581F" w:rsidRPr="008B581F" w:rsidTr="00C26CFD">
        <w:tc>
          <w:tcPr>
            <w:tcW w:w="2525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Повышение качества коммунальных услуг по водоотведению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7,7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7,7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7,7</w:t>
            </w:r>
          </w:p>
        </w:tc>
      </w:tr>
      <w:tr w:rsidR="008B581F" w:rsidRPr="008B581F" w:rsidTr="00C26CFD">
        <w:tc>
          <w:tcPr>
            <w:tcW w:w="2525" w:type="dxa"/>
          </w:tcPr>
          <w:p w:rsidR="008B581F" w:rsidRPr="008B581F" w:rsidRDefault="008B581F" w:rsidP="008B581F">
            <w:pPr>
              <w:jc w:val="both"/>
              <w:rPr>
                <w:color w:val="000000"/>
                <w:sz w:val="24"/>
              </w:rPr>
            </w:pPr>
            <w:r w:rsidRPr="008B581F">
              <w:rPr>
                <w:rFonts w:eastAsiaTheme="minorHAnsi"/>
                <w:color w:val="000000"/>
                <w:sz w:val="24"/>
                <w:lang w:eastAsia="en-US"/>
              </w:rPr>
              <w:t>Доля уличной водопроводной сети, нуждающейся в замене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15,2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14,2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13,2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12,2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11,2</w:t>
            </w:r>
          </w:p>
        </w:tc>
      </w:tr>
      <w:tr w:rsidR="008B581F" w:rsidRPr="008B581F" w:rsidTr="00C26CFD">
        <w:tc>
          <w:tcPr>
            <w:tcW w:w="2525" w:type="dxa"/>
          </w:tcPr>
          <w:p w:rsidR="008B581F" w:rsidRPr="008B581F" w:rsidRDefault="008B581F" w:rsidP="008B581F">
            <w:pPr>
              <w:jc w:val="both"/>
              <w:rPr>
                <w:color w:val="000000"/>
                <w:sz w:val="24"/>
              </w:rPr>
            </w:pPr>
            <w:r w:rsidRPr="008B581F">
              <w:rPr>
                <w:rFonts w:eastAsiaTheme="minorHAnsi"/>
                <w:color w:val="000000"/>
                <w:sz w:val="24"/>
                <w:lang w:eastAsia="en-US"/>
              </w:rPr>
              <w:t>Уровень износа коммунальной инфраструктуры</w:t>
            </w:r>
          </w:p>
        </w:tc>
        <w:tc>
          <w:tcPr>
            <w:tcW w:w="148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3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942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103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1028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inorEastAsia"/>
                <w:color w:val="000000"/>
                <w:sz w:val="24"/>
              </w:rPr>
              <w:t>74,5</w:t>
            </w:r>
          </w:p>
        </w:tc>
        <w:tc>
          <w:tcPr>
            <w:tcW w:w="1029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74</w:t>
            </w:r>
          </w:p>
        </w:tc>
        <w:tc>
          <w:tcPr>
            <w:tcW w:w="1071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73,5</w:t>
            </w:r>
          </w:p>
        </w:tc>
        <w:tc>
          <w:tcPr>
            <w:tcW w:w="102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73</w:t>
            </w:r>
          </w:p>
        </w:tc>
        <w:tc>
          <w:tcPr>
            <w:tcW w:w="1017" w:type="dxa"/>
          </w:tcPr>
          <w:p w:rsidR="008B581F" w:rsidRPr="008B581F" w:rsidRDefault="008B581F" w:rsidP="008B581F">
            <w:pPr>
              <w:rPr>
                <w:color w:val="000000"/>
                <w:sz w:val="24"/>
              </w:rPr>
            </w:pPr>
            <w:r w:rsidRPr="008B581F">
              <w:rPr>
                <w:rFonts w:eastAsiaTheme="majorEastAsia"/>
                <w:color w:val="000000"/>
                <w:sz w:val="24"/>
              </w:rPr>
              <w:t>72,5</w:t>
            </w:r>
          </w:p>
        </w:tc>
      </w:tr>
    </w:tbl>
    <w:p w:rsidR="008B581F" w:rsidRPr="008B581F" w:rsidRDefault="008B581F" w:rsidP="008B581F">
      <w:pPr>
        <w:widowControl w:val="0"/>
        <w:tabs>
          <w:tab w:val="left" w:pos="5096"/>
        </w:tabs>
        <w:jc w:val="right"/>
        <w:rPr>
          <w:szCs w:val="28"/>
        </w:rPr>
      </w:pPr>
    </w:p>
    <w:p w:rsidR="008B581F" w:rsidRDefault="008B581F" w:rsidP="008B581F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8B581F" w:rsidRDefault="008B581F" w:rsidP="008B581F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8B581F" w:rsidRDefault="008B581F" w:rsidP="008B581F">
      <w:pPr>
        <w:widowControl w:val="0"/>
        <w:tabs>
          <w:tab w:val="left" w:pos="5096"/>
        </w:tabs>
        <w:jc w:val="right"/>
        <w:rPr>
          <w:szCs w:val="28"/>
        </w:rPr>
      </w:pPr>
    </w:p>
    <w:p w:rsidR="008B581F" w:rsidRDefault="008B581F" w:rsidP="008B581F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8B581F" w:rsidRDefault="008B581F" w:rsidP="008B581F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муниципальной программы </w:t>
      </w:r>
    </w:p>
    <w:tbl>
      <w:tblPr>
        <w:tblW w:w="1467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597"/>
        <w:gridCol w:w="1705"/>
        <w:gridCol w:w="1841"/>
        <w:gridCol w:w="1701"/>
        <w:gridCol w:w="2126"/>
        <w:gridCol w:w="2144"/>
      </w:tblGrid>
      <w:tr w:rsidR="008B581F" w:rsidRPr="00AD58BF" w:rsidTr="00C26CFD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8B581F" w:rsidRPr="00AD58BF" w:rsidTr="00C26CFD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8B581F" w:rsidRPr="00AD58BF" w:rsidTr="00C26CF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8B581F" w:rsidRPr="00AD58BF" w:rsidTr="00C26CFD">
        <w:tc>
          <w:tcPr>
            <w:tcW w:w="14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Основные мероприятия муниципальной программы</w:t>
            </w:r>
          </w:p>
        </w:tc>
      </w:tr>
      <w:tr w:rsidR="008B581F" w:rsidRPr="00AD58BF" w:rsidTr="00C26CF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УЖЦТ,</w:t>
            </w:r>
          </w:p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МУП «Водоканал </w:t>
            </w:r>
            <w:proofErr w:type="spellStart"/>
            <w:r w:rsidRPr="00AD58BF">
              <w:rPr>
                <w:sz w:val="24"/>
              </w:rPr>
              <w:t>Петушинского</w:t>
            </w:r>
            <w:proofErr w:type="spellEnd"/>
            <w:r w:rsidRPr="00AD58BF">
              <w:rPr>
                <w:sz w:val="24"/>
              </w:rPr>
              <w:t xml:space="preserve"> района»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Ежегодное сокращение потребления электрической энергии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8B581F" w:rsidRPr="00AD58BF" w:rsidTr="00C26CF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Модернизация наружных сетей водопровода на территории </w:t>
            </w:r>
            <w:proofErr w:type="spellStart"/>
            <w:r w:rsidRPr="00AD58BF">
              <w:rPr>
                <w:rFonts w:eastAsiaTheme="minorEastAsia"/>
                <w:sz w:val="24"/>
              </w:rPr>
              <w:t>Петушинского</w:t>
            </w:r>
            <w:proofErr w:type="spellEnd"/>
            <w:r w:rsidRPr="00AD58BF">
              <w:rPr>
                <w:rFonts w:eastAsiaTheme="minorEastAsia"/>
                <w:sz w:val="24"/>
              </w:rPr>
              <w:t xml:space="preserve">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Доля уличной водопроводной сети, нуждающейся в замене;</w:t>
            </w:r>
          </w:p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Уровень износа коммунальной инфраструктуры</w:t>
            </w:r>
          </w:p>
        </w:tc>
      </w:tr>
      <w:tr w:rsidR="008B581F" w:rsidRPr="00AD58BF" w:rsidTr="00C26CF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Устройство, ремонт и содержание общественных колодцев на территориях сельских поселений </w:t>
            </w:r>
            <w:proofErr w:type="spellStart"/>
            <w:r w:rsidRPr="00AD58BF">
              <w:rPr>
                <w:rFonts w:eastAsiaTheme="minorEastAsia"/>
                <w:sz w:val="24"/>
              </w:rPr>
              <w:t>Петушинского</w:t>
            </w:r>
            <w:proofErr w:type="spellEnd"/>
            <w:r w:rsidRPr="00AD58BF">
              <w:rPr>
                <w:rFonts w:eastAsiaTheme="minorEastAsia"/>
                <w:sz w:val="24"/>
              </w:rPr>
              <w:t xml:space="preserve">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8B581F" w:rsidRPr="00AD58BF" w:rsidTr="00C26CF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4.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jc w:val="both"/>
              <w:rPr>
                <w:sz w:val="24"/>
              </w:rPr>
            </w:pPr>
            <w:r w:rsidRPr="00AD58BF">
              <w:rPr>
                <w:sz w:val="24"/>
              </w:rPr>
              <w:t>F5. Строительство и реконструкция (модернизация) объектов питьевого водоснабжения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8B581F" w:rsidRPr="00AD58BF" w:rsidTr="00C26CF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Строительство, реконструкция и модернизация систем (объектов) теплоснабжения, водоснабжения, водоотведения и очистки сточных вод на территории </w:t>
            </w:r>
            <w:proofErr w:type="spellStart"/>
            <w:r w:rsidRPr="00AD58BF">
              <w:rPr>
                <w:rFonts w:eastAsiaTheme="minorEastAsia"/>
                <w:sz w:val="24"/>
              </w:rPr>
              <w:t>Петушинского</w:t>
            </w:r>
            <w:proofErr w:type="spellEnd"/>
            <w:r w:rsidRPr="00AD58BF">
              <w:rPr>
                <w:rFonts w:eastAsiaTheme="minorEastAsia"/>
                <w:sz w:val="24"/>
              </w:rPr>
              <w:t xml:space="preserve">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 населению</w:t>
            </w:r>
          </w:p>
          <w:p w:rsidR="008B581F" w:rsidRPr="00AD58BF" w:rsidRDefault="008B581F" w:rsidP="00C26CFD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1F" w:rsidRPr="00AD58B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</w:tbl>
    <w:p w:rsidR="008B581F" w:rsidRDefault="008B581F" w:rsidP="008B581F">
      <w:pPr>
        <w:spacing w:after="200" w:line="276" w:lineRule="auto"/>
        <w:jc w:val="right"/>
        <w:rPr>
          <w:szCs w:val="28"/>
        </w:rPr>
      </w:pP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№ 3</w:t>
      </w: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муниципальной программе </w:t>
      </w:r>
    </w:p>
    <w:p w:rsidR="008B581F" w:rsidRDefault="008B581F" w:rsidP="008B581F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8B581F" w:rsidRDefault="008B581F" w:rsidP="008B581F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Cs w:val="28"/>
        </w:rPr>
      </w:pPr>
    </w:p>
    <w:p w:rsidR="008B581F" w:rsidRDefault="008B581F" w:rsidP="008B581F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8B581F" w:rsidRDefault="008B581F" w:rsidP="008B581F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 xml:space="preserve">муниципальной программы </w:t>
      </w:r>
    </w:p>
    <w:p w:rsidR="008B581F" w:rsidRDefault="008B581F" w:rsidP="008B581F">
      <w:pPr>
        <w:widowControl w:val="0"/>
        <w:tabs>
          <w:tab w:val="left" w:pos="5096"/>
        </w:tabs>
        <w:jc w:val="center"/>
        <w:rPr>
          <w:szCs w:val="28"/>
        </w:rPr>
      </w:pPr>
    </w:p>
    <w:tbl>
      <w:tblPr>
        <w:tblStyle w:val="af3"/>
        <w:tblW w:w="14786" w:type="dxa"/>
        <w:tblLayout w:type="fixed"/>
        <w:tblLook w:val="04A0" w:firstRow="1" w:lastRow="0" w:firstColumn="1" w:lastColumn="0" w:noHBand="0" w:noVBand="1"/>
      </w:tblPr>
      <w:tblGrid>
        <w:gridCol w:w="485"/>
        <w:gridCol w:w="1771"/>
        <w:gridCol w:w="1631"/>
        <w:gridCol w:w="757"/>
        <w:gridCol w:w="768"/>
        <w:gridCol w:w="1060"/>
        <w:gridCol w:w="762"/>
        <w:gridCol w:w="1159"/>
        <w:gridCol w:w="1259"/>
        <w:gridCol w:w="1259"/>
        <w:gridCol w:w="1358"/>
        <w:gridCol w:w="1159"/>
        <w:gridCol w:w="1358"/>
      </w:tblGrid>
      <w:tr w:rsidR="008B581F" w:rsidTr="00C26CFD">
        <w:tc>
          <w:tcPr>
            <w:tcW w:w="485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771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основных мероприятий</w:t>
            </w:r>
          </w:p>
        </w:tc>
        <w:tc>
          <w:tcPr>
            <w:tcW w:w="1631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w="4506" w:type="dxa"/>
            <w:gridSpan w:val="5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Объем финансирования, тыс. рублей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358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Итого за 2016-2024 годы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358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</w:tr>
      <w:tr w:rsidR="008B581F" w:rsidTr="00C26CFD">
        <w:tc>
          <w:tcPr>
            <w:tcW w:w="485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71" w:type="dxa"/>
            <w:vMerge w:val="restart"/>
          </w:tcPr>
          <w:p w:rsidR="008B581F" w:rsidRDefault="008B581F" w:rsidP="00C26CFD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95,0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110,00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535,00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110,00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535,00</w:t>
            </w:r>
          </w:p>
        </w:tc>
      </w:tr>
      <w:tr w:rsidR="008B581F" w:rsidTr="00C26CFD">
        <w:tc>
          <w:tcPr>
            <w:tcW w:w="485" w:type="dxa"/>
            <w:vMerge w:val="restart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71" w:type="dxa"/>
            <w:vMerge w:val="restart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2.Модернизация наружных сетей водопровода на территории </w:t>
            </w:r>
            <w:proofErr w:type="spellStart"/>
            <w:r>
              <w:rPr>
                <w:sz w:val="24"/>
              </w:rPr>
              <w:t>Петушинского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  <w:tc>
          <w:tcPr>
            <w:tcW w:w="1631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57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5675,76924</w:t>
            </w:r>
          </w:p>
        </w:tc>
        <w:tc>
          <w:tcPr>
            <w:tcW w:w="12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13704,400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19380,16924</w:t>
            </w:r>
          </w:p>
        </w:tc>
      </w:tr>
      <w:tr w:rsidR="008B581F" w:rsidTr="00C26CFD">
        <w:tc>
          <w:tcPr>
            <w:tcW w:w="485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4427,1</w:t>
            </w:r>
          </w:p>
        </w:tc>
        <w:tc>
          <w:tcPr>
            <w:tcW w:w="12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10354,400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14781,5</w:t>
            </w:r>
          </w:p>
        </w:tc>
      </w:tr>
      <w:tr w:rsidR="008B581F" w:rsidTr="00C26CFD">
        <w:tc>
          <w:tcPr>
            <w:tcW w:w="485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1248,66924</w:t>
            </w:r>
          </w:p>
        </w:tc>
        <w:tc>
          <w:tcPr>
            <w:tcW w:w="12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3350,000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4598,66924</w:t>
            </w:r>
          </w:p>
        </w:tc>
      </w:tr>
      <w:tr w:rsidR="008B581F" w:rsidTr="00C26CFD">
        <w:tc>
          <w:tcPr>
            <w:tcW w:w="485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757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top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71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3.Устройство, ремонт и содержание общественных колодцев на территориях </w:t>
            </w:r>
            <w:r>
              <w:rPr>
                <w:sz w:val="24"/>
              </w:rPr>
              <w:lastRenderedPageBreak/>
              <w:t xml:space="preserve">сельских поселений </w:t>
            </w:r>
            <w:proofErr w:type="spellStart"/>
            <w:r>
              <w:rPr>
                <w:sz w:val="24"/>
              </w:rPr>
              <w:t>Петушинского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Всего: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400,392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500,56428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554,90256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521,04899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1200,00000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1200,00000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1200,00000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6676,90783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400,392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500,56428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1000,0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554,90256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521,04899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1200,00000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1200,00000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1200,00000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6676,90783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1771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</w:t>
            </w:r>
            <w:r>
              <w:rPr>
                <w:sz w:val="24"/>
              </w:rPr>
              <w:t>5.Строительство и реконструкция (модернизация) объектов питьевого водоснабжения</w:t>
            </w: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209227,96000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209227,96000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198766,60000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198766,60000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10461,36000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10461,36000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71" w:type="dxa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5.Строительство, реконструкция и модернизация систем (объектов) теплоснабжения, водоснабжения, водоотведения и очистки сточных вод на территории </w:t>
            </w:r>
            <w:proofErr w:type="spellStart"/>
            <w:r>
              <w:rPr>
                <w:sz w:val="24"/>
              </w:rPr>
              <w:t>Петушинского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61897,19747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61897,19747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47218,60000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47218,60000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Местный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14678,59747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14678,59747</w:t>
            </w:r>
          </w:p>
        </w:tc>
      </w:tr>
      <w:tr w:rsidR="008B581F" w:rsidTr="00C26CFD">
        <w:tc>
          <w:tcPr>
            <w:tcW w:w="485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771" w:type="dxa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8B581F" w:rsidTr="00C26CFD">
        <w:tc>
          <w:tcPr>
            <w:tcW w:w="2256" w:type="dxa"/>
            <w:gridSpan w:val="2"/>
            <w:vMerge w:val="restart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495,392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610,56428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1110,0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6340,6718</w:t>
            </w:r>
          </w:p>
        </w:tc>
        <w:tc>
          <w:tcPr>
            <w:tcW w:w="1259" w:type="dxa"/>
          </w:tcPr>
          <w:p w:rsidR="008B581F" w:rsidRDefault="008B581F" w:rsidP="00C26C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14225,44899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63097,19747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210427,96</w:t>
            </w:r>
          </w:p>
        </w:tc>
        <w:tc>
          <w:tcPr>
            <w:tcW w:w="1159" w:type="dxa"/>
          </w:tcPr>
          <w:p w:rsidR="008B581F" w:rsidRDefault="008B581F" w:rsidP="00C26C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1200,00000</w:t>
            </w:r>
          </w:p>
        </w:tc>
        <w:tc>
          <w:tcPr>
            <w:tcW w:w="1358" w:type="dxa"/>
          </w:tcPr>
          <w:p w:rsidR="008B581F" w:rsidRDefault="008B581F" w:rsidP="00C26C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297717,23454</w:t>
            </w:r>
          </w:p>
        </w:tc>
      </w:tr>
      <w:tr w:rsidR="008B581F" w:rsidTr="00C26CFD">
        <w:tc>
          <w:tcPr>
            <w:tcW w:w="2256" w:type="dxa"/>
            <w:gridSpan w:val="2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-</w:t>
            </w:r>
          </w:p>
        </w:tc>
      </w:tr>
      <w:tr w:rsidR="008B581F" w:rsidTr="00C26CFD">
        <w:tc>
          <w:tcPr>
            <w:tcW w:w="2256" w:type="dxa"/>
            <w:gridSpan w:val="2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Областной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4427,1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10354,400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47218,60000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198766,60000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260766,7</w:t>
            </w:r>
          </w:p>
        </w:tc>
      </w:tr>
      <w:tr w:rsidR="008B581F" w:rsidTr="00C26CFD">
        <w:tc>
          <w:tcPr>
            <w:tcW w:w="2256" w:type="dxa"/>
            <w:gridSpan w:val="2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Местный бюджет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400,392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500,56428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1803,5718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3871,04899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15878,59747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11661,36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1200,00000</w:t>
            </w: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36415,53454</w:t>
            </w:r>
          </w:p>
        </w:tc>
      </w:tr>
      <w:tr w:rsidR="008B581F" w:rsidTr="00C26CFD">
        <w:tc>
          <w:tcPr>
            <w:tcW w:w="2256" w:type="dxa"/>
            <w:gridSpan w:val="2"/>
            <w:vMerge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631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Внебюджетные источники</w:t>
            </w:r>
          </w:p>
        </w:tc>
        <w:tc>
          <w:tcPr>
            <w:tcW w:w="757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</w:t>
            </w:r>
          </w:p>
        </w:tc>
        <w:tc>
          <w:tcPr>
            <w:tcW w:w="76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95,0</w:t>
            </w:r>
          </w:p>
        </w:tc>
        <w:tc>
          <w:tcPr>
            <w:tcW w:w="1060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</w:t>
            </w:r>
          </w:p>
        </w:tc>
        <w:tc>
          <w:tcPr>
            <w:tcW w:w="762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</w:t>
            </w: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110,00</w:t>
            </w:r>
          </w:p>
        </w:tc>
        <w:tc>
          <w:tcPr>
            <w:tcW w:w="12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9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358" w:type="dxa"/>
            <w:tcBorders>
              <w:right w:val="nil"/>
            </w:tcBorders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9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58" w:type="dxa"/>
          </w:tcPr>
          <w:p w:rsidR="008B581F" w:rsidRDefault="008B581F" w:rsidP="00C26C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535,00</w:t>
            </w:r>
          </w:p>
        </w:tc>
      </w:tr>
    </w:tbl>
    <w:p w:rsidR="008B581F" w:rsidRDefault="008B581F" w:rsidP="008B581F">
      <w:pPr>
        <w:widowControl w:val="0"/>
        <w:tabs>
          <w:tab w:val="left" w:pos="5096"/>
        </w:tabs>
        <w:jc w:val="center"/>
        <w:rPr>
          <w:szCs w:val="28"/>
        </w:rPr>
      </w:pPr>
    </w:p>
    <w:p w:rsidR="008B581F" w:rsidRDefault="008B581F" w:rsidP="008B581F">
      <w:pPr>
        <w:widowControl w:val="0"/>
        <w:tabs>
          <w:tab w:val="left" w:pos="5096"/>
        </w:tabs>
        <w:jc w:val="center"/>
        <w:rPr>
          <w:szCs w:val="28"/>
        </w:rPr>
      </w:pPr>
    </w:p>
    <w:p w:rsidR="008B581F" w:rsidRDefault="008B581F" w:rsidP="008B581F">
      <w:pPr>
        <w:rPr>
          <w:szCs w:val="28"/>
        </w:rPr>
      </w:pPr>
      <w:r>
        <w:rPr>
          <w:szCs w:val="28"/>
        </w:rPr>
        <w:br/>
      </w:r>
    </w:p>
    <w:p w:rsidR="008B581F" w:rsidRDefault="008B581F" w:rsidP="008B581F">
      <w:pPr>
        <w:widowControl w:val="0"/>
        <w:spacing w:before="120"/>
        <w:ind w:firstLine="709"/>
        <w:jc w:val="both"/>
        <w:rPr>
          <w:szCs w:val="28"/>
        </w:rPr>
      </w:pPr>
    </w:p>
    <w:p w:rsidR="008B581F" w:rsidRDefault="008B581F">
      <w:pPr>
        <w:ind w:firstLine="448"/>
        <w:jc w:val="right"/>
        <w:rPr>
          <w:szCs w:val="28"/>
        </w:rPr>
      </w:pPr>
    </w:p>
    <w:sectPr w:rsidR="008B581F" w:rsidSect="002944D5">
      <w:headerReference w:type="default" r:id="rId11"/>
      <w:headerReference w:type="first" r:id="rId12"/>
      <w:pgSz w:w="16838" w:h="11906" w:orient="landscape"/>
      <w:pgMar w:top="1134" w:right="1134" w:bottom="426" w:left="1134" w:header="708" w:footer="0" w:gutter="0"/>
      <w:pgNumType w:start="2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36" w:rsidRDefault="008B581F" w:rsidP="001436F2">
    <w:pPr>
      <w:pStyle w:val="af4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F2" w:rsidRDefault="008B581F">
    <w:pPr>
      <w:pStyle w:val="af4"/>
      <w:jc w:val="center"/>
    </w:pPr>
  </w:p>
  <w:p w:rsidR="001436F2" w:rsidRDefault="008B581F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D5"/>
    <w:rsid w:val="00447CE2"/>
    <w:rsid w:val="005C26E1"/>
    <w:rsid w:val="008B581F"/>
    <w:rsid w:val="009F3DD5"/>
    <w:rsid w:val="00A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CD1F"/>
  <w15:docId w15:val="{5468EBA8-4B91-4106-B52F-9D8A5180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A9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customStyle="1" w:styleId="21">
    <w:name w:val="Заголовок 21"/>
    <w:basedOn w:val="a"/>
    <w:next w:val="a"/>
    <w:link w:val="2"/>
    <w:qFormat/>
    <w:rsid w:val="009F6A90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091879"/>
  </w:style>
  <w:style w:type="character" w:customStyle="1" w:styleId="a4">
    <w:name w:val="Нижний колонтитул Знак"/>
    <w:basedOn w:val="a0"/>
    <w:uiPriority w:val="99"/>
    <w:qFormat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qFormat/>
    <w:rsid w:val="00787B6B"/>
    <w:rPr>
      <w:rFonts w:ascii="Times New Roman" w:eastAsia="Times New Roman" w:hAnsi="Times New Roman" w:cs="Arial"/>
      <w:bCs/>
      <w:iCs/>
      <w:kern w:val="2"/>
      <w:sz w:val="28"/>
      <w:szCs w:val="28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1A3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9F3DD5"/>
    <w:rPr>
      <w:color w:val="000080"/>
      <w:u w:val="single"/>
    </w:rPr>
  </w:style>
  <w:style w:type="paragraph" w:customStyle="1" w:styleId="10">
    <w:name w:val="Заголовок1"/>
    <w:basedOn w:val="a"/>
    <w:next w:val="a7"/>
    <w:qFormat/>
    <w:rsid w:val="009F3DD5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7">
    <w:name w:val="Body Text"/>
    <w:basedOn w:val="a"/>
    <w:rsid w:val="009F3DD5"/>
    <w:pPr>
      <w:spacing w:after="140" w:line="276" w:lineRule="auto"/>
    </w:pPr>
  </w:style>
  <w:style w:type="paragraph" w:styleId="a8">
    <w:name w:val="List"/>
    <w:basedOn w:val="a7"/>
    <w:rsid w:val="009F3DD5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9F3DD5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9">
    <w:name w:val="index heading"/>
    <w:basedOn w:val="a"/>
    <w:qFormat/>
    <w:rsid w:val="009F3DD5"/>
    <w:pPr>
      <w:suppressLineNumbers/>
    </w:pPr>
    <w:rPr>
      <w:rFonts w:ascii="PT Astra Serif" w:hAnsi="PT Astra Serif" w:cs="Noto Sans Devanagari"/>
    </w:rPr>
  </w:style>
  <w:style w:type="paragraph" w:styleId="aa">
    <w:name w:val="Title"/>
    <w:basedOn w:val="a"/>
    <w:next w:val="a7"/>
    <w:qFormat/>
    <w:rsid w:val="009F3DD5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b">
    <w:name w:val="caption"/>
    <w:basedOn w:val="a"/>
    <w:qFormat/>
    <w:rsid w:val="009F3DD5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130AA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Nonformat">
    <w:name w:val="ConsPlusNonformat"/>
    <w:qFormat/>
    <w:rsid w:val="00130AA7"/>
    <w:pPr>
      <w:widowControl w:val="0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PlusTitle">
    <w:name w:val="ConsPlusTitle"/>
    <w:qFormat/>
    <w:rsid w:val="00130AA7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customStyle="1" w:styleId="ConsPlusCell">
    <w:name w:val="ConsPlusCell"/>
    <w:qFormat/>
    <w:rsid w:val="00130AA7"/>
    <w:pPr>
      <w:widowControl w:val="0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PlusDocList">
    <w:name w:val="ConsPlusDocList"/>
    <w:qFormat/>
    <w:rsid w:val="00130AA7"/>
    <w:pPr>
      <w:widowControl w:val="0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PlusTitlePage">
    <w:name w:val="ConsPlusTitlePage"/>
    <w:qFormat/>
    <w:rsid w:val="00130AA7"/>
    <w:pPr>
      <w:widowControl w:val="0"/>
    </w:pPr>
    <w:rPr>
      <w:rFonts w:ascii="Tahoma" w:eastAsia="Times New Roman" w:hAnsi="Tahoma" w:cs="Tahoma"/>
      <w:sz w:val="28"/>
      <w:szCs w:val="20"/>
      <w:lang w:eastAsia="ru-RU"/>
    </w:rPr>
  </w:style>
  <w:style w:type="paragraph" w:customStyle="1" w:styleId="ConsPlusJurTerm">
    <w:name w:val="ConsPlusJurTerm"/>
    <w:qFormat/>
    <w:rsid w:val="00130AA7"/>
    <w:pPr>
      <w:widowControl w:val="0"/>
    </w:pPr>
    <w:rPr>
      <w:rFonts w:ascii="Tahoma" w:eastAsia="Times New Roman" w:hAnsi="Tahoma" w:cs="Tahoma"/>
      <w:sz w:val="28"/>
      <w:szCs w:val="20"/>
      <w:lang w:eastAsia="ru-RU"/>
    </w:rPr>
  </w:style>
  <w:style w:type="paragraph" w:customStyle="1" w:styleId="FR1">
    <w:name w:val="FR1"/>
    <w:qFormat/>
    <w:rsid w:val="009F6A90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customStyle="1" w:styleId="ac">
    <w:name w:val="Верхний и нижний колонтитулы"/>
    <w:basedOn w:val="a"/>
    <w:qFormat/>
    <w:rsid w:val="009F3DD5"/>
  </w:style>
  <w:style w:type="paragraph" w:customStyle="1" w:styleId="13">
    <w:name w:val="Верхний колонтитул1"/>
    <w:basedOn w:val="a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4">
    <w:name w:val="Нижний колонтитул1"/>
    <w:basedOn w:val="a"/>
    <w:uiPriority w:val="99"/>
    <w:unhideWhenUsed/>
    <w:rsid w:val="00517709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e">
    <w:name w:val="Знак"/>
    <w:basedOn w:val="a"/>
    <w:qFormat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f">
    <w:name w:val="Body Text Indent"/>
    <w:basedOn w:val="a"/>
    <w:rsid w:val="00787B6B"/>
    <w:pPr>
      <w:ind w:firstLine="708"/>
      <w:jc w:val="both"/>
    </w:pPr>
    <w:rPr>
      <w:rFonts w:cs="Arial"/>
      <w:bCs/>
      <w:iCs/>
      <w:kern w:val="2"/>
      <w:szCs w:val="28"/>
    </w:rPr>
  </w:style>
  <w:style w:type="paragraph" w:styleId="af0">
    <w:name w:val="Balloon Text"/>
    <w:basedOn w:val="a"/>
    <w:uiPriority w:val="99"/>
    <w:semiHidden/>
    <w:unhideWhenUsed/>
    <w:qFormat/>
    <w:rsid w:val="001A329F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qFormat/>
    <w:rsid w:val="00BE686F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f1">
    <w:name w:val="Содержимое таблицы"/>
    <w:basedOn w:val="a"/>
    <w:qFormat/>
    <w:rsid w:val="009F3DD5"/>
    <w:pPr>
      <w:suppressLineNumbers/>
    </w:pPr>
  </w:style>
  <w:style w:type="paragraph" w:customStyle="1" w:styleId="af2">
    <w:name w:val="Заголовок таблицы"/>
    <w:basedOn w:val="af1"/>
    <w:qFormat/>
    <w:rsid w:val="009F3DD5"/>
    <w:pPr>
      <w:jc w:val="center"/>
    </w:pPr>
    <w:rPr>
      <w:b/>
      <w:bCs/>
    </w:rPr>
  </w:style>
  <w:style w:type="table" w:styleId="af3">
    <w:name w:val="Table Grid"/>
    <w:basedOn w:val="a1"/>
    <w:uiPriority w:val="59"/>
    <w:rsid w:val="00091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16"/>
    <w:uiPriority w:val="99"/>
    <w:semiHidden/>
    <w:unhideWhenUsed/>
    <w:rsid w:val="008B581F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4"/>
    <w:uiPriority w:val="99"/>
    <w:semiHidden/>
    <w:rsid w:val="008B581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5BEA4AC8E1AEAFC60201618EDo6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AB3A19B615B0095BF911FBAD43E2551E2E3BDA4A9871AEAFC60201618EDo6G" TargetMode="Externa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B3A19B615B0095BF911FBAD43E2551E2E2BFA0AB891AEAFC60201618D64FE06E47FA7F06F6255DECoEG" TargetMode="Externa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C7154FF6127AD7DD1502ADC51ADC1FBB9EBCF7DF355E6FE3DA81027Fo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C7154FF6127AD7DD1502ADC51ADC1FB391B8F7D9390365EB838D00F7DB7411D871673924B02F2A73o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42B7-0FEA-41FC-8A3E-A0AC2DB2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3804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2022-03-09T11:07:00Z</cp:lastPrinted>
  <dcterms:created xsi:type="dcterms:W3CDTF">2022-04-04T13:41:00Z</dcterms:created>
  <dcterms:modified xsi:type="dcterms:W3CDTF">2022-04-04T13:41:00Z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