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03BD4E17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F60ACE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F60ACE">
        <w:rPr>
          <w:sz w:val="24"/>
          <w:szCs w:val="22"/>
          <w:u w:val="single"/>
        </w:rPr>
        <w:t>537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4416A206" w:rsidR="00FC7C99" w:rsidRDefault="00E14D03" w:rsidP="00341F36">
      <w:pPr>
        <w:rPr>
          <w:i/>
          <w:sz w:val="24"/>
        </w:rPr>
      </w:pPr>
      <w:r>
        <w:rPr>
          <w:i/>
          <w:sz w:val="24"/>
        </w:rPr>
        <w:t>г. Петушки, ул. Лесная, д. 9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516A82CE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b w:val="0"/>
        </w:rPr>
        <w:t>шк</w:t>
      </w:r>
      <w:r w:rsidR="00E14D03">
        <w:rPr>
          <w:b w:val="0"/>
        </w:rPr>
        <w:t>и, г. Петушки, ул. Лесная, д. 9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40178565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E14D03">
        <w:rPr>
          <w:sz w:val="24"/>
          <w:szCs w:val="24"/>
        </w:rPr>
        <w:t>года в 14.00</w:t>
      </w:r>
      <w:r w:rsidR="0046711A">
        <w:rPr>
          <w:sz w:val="24"/>
          <w:szCs w:val="24"/>
        </w:rPr>
        <w:t xml:space="preserve"> </w:t>
      </w:r>
      <w:r w:rsidR="00E14D03">
        <w:rPr>
          <w:sz w:val="24"/>
          <w:szCs w:val="24"/>
        </w:rPr>
        <w:t>часов</w:t>
      </w:r>
      <w:r w:rsidR="0046711A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 xml:space="preserve">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sz w:val="24"/>
          <w:szCs w:val="24"/>
        </w:rPr>
        <w:t>шк</w:t>
      </w:r>
      <w:r w:rsidR="00E14D03">
        <w:rPr>
          <w:sz w:val="24"/>
          <w:szCs w:val="24"/>
        </w:rPr>
        <w:t>и, г. Петушки, ул. Лесная, д. 9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57FB2B0D" w:rsidR="008F1082" w:rsidRDefault="008F1082" w:rsidP="008F1082">
      <w:pPr>
        <w:ind w:right="-5"/>
        <w:rPr>
          <w:sz w:val="24"/>
        </w:rPr>
      </w:pPr>
    </w:p>
    <w:p w14:paraId="59AF7321" w14:textId="3AE097EC" w:rsidR="001C6742" w:rsidRDefault="001C6742" w:rsidP="008F1082">
      <w:pPr>
        <w:ind w:right="-5"/>
        <w:rPr>
          <w:sz w:val="24"/>
        </w:rPr>
      </w:pPr>
    </w:p>
    <w:p w14:paraId="553117E4" w14:textId="576E79E4" w:rsidR="001C6742" w:rsidRDefault="001C6742" w:rsidP="008F1082">
      <w:pPr>
        <w:ind w:right="-5"/>
        <w:rPr>
          <w:sz w:val="24"/>
        </w:rPr>
      </w:pPr>
    </w:p>
    <w:p w14:paraId="44470787" w14:textId="73F8AEDD" w:rsidR="001C6742" w:rsidRDefault="001C6742" w:rsidP="008F1082">
      <w:pPr>
        <w:ind w:right="-5"/>
        <w:rPr>
          <w:sz w:val="24"/>
        </w:rPr>
      </w:pPr>
    </w:p>
    <w:p w14:paraId="265958E9" w14:textId="4CB4A99A" w:rsidR="001C6742" w:rsidRDefault="001C6742" w:rsidP="008F1082">
      <w:pPr>
        <w:ind w:right="-5"/>
        <w:rPr>
          <w:sz w:val="24"/>
        </w:rPr>
      </w:pPr>
    </w:p>
    <w:p w14:paraId="49DB534F" w14:textId="7E17D9C8" w:rsidR="001C6742" w:rsidRDefault="001C6742" w:rsidP="008F1082">
      <w:pPr>
        <w:ind w:right="-5"/>
        <w:rPr>
          <w:sz w:val="24"/>
        </w:rPr>
      </w:pPr>
    </w:p>
    <w:p w14:paraId="740AD6EC" w14:textId="5EE412F2" w:rsidR="001C6742" w:rsidRDefault="001C6742" w:rsidP="008F1082">
      <w:pPr>
        <w:ind w:right="-5"/>
        <w:rPr>
          <w:sz w:val="24"/>
        </w:rPr>
      </w:pPr>
    </w:p>
    <w:p w14:paraId="6EB7A773" w14:textId="169FE94E" w:rsidR="001C6742" w:rsidRDefault="001C6742" w:rsidP="008F1082">
      <w:pPr>
        <w:ind w:right="-5"/>
        <w:rPr>
          <w:sz w:val="24"/>
        </w:rPr>
      </w:pPr>
    </w:p>
    <w:p w14:paraId="0FC61900" w14:textId="3DB9C94D" w:rsidR="001C6742" w:rsidRDefault="001C6742" w:rsidP="008F1082">
      <w:pPr>
        <w:ind w:right="-5"/>
        <w:rPr>
          <w:sz w:val="24"/>
        </w:rPr>
      </w:pPr>
    </w:p>
    <w:p w14:paraId="1B6C6092" w14:textId="27C19376" w:rsidR="001C6742" w:rsidRDefault="001C6742" w:rsidP="008F1082">
      <w:pPr>
        <w:ind w:right="-5"/>
        <w:rPr>
          <w:sz w:val="24"/>
        </w:rPr>
      </w:pPr>
    </w:p>
    <w:p w14:paraId="4842E837" w14:textId="49D3515C" w:rsidR="001C6742" w:rsidRDefault="001C6742" w:rsidP="008F1082">
      <w:pPr>
        <w:ind w:right="-5"/>
        <w:rPr>
          <w:sz w:val="24"/>
        </w:rPr>
      </w:pPr>
    </w:p>
    <w:p w14:paraId="4AE505EC" w14:textId="4F20FDDC" w:rsidR="001C6742" w:rsidRDefault="001C6742" w:rsidP="008F1082">
      <w:pPr>
        <w:ind w:right="-5"/>
        <w:rPr>
          <w:sz w:val="24"/>
        </w:rPr>
      </w:pPr>
    </w:p>
    <w:p w14:paraId="3FB7B391" w14:textId="0570A8EE" w:rsidR="001C6742" w:rsidRDefault="001C6742" w:rsidP="008F1082">
      <w:pPr>
        <w:ind w:right="-5"/>
        <w:rPr>
          <w:sz w:val="24"/>
        </w:rPr>
      </w:pPr>
    </w:p>
    <w:p w14:paraId="4E0D717A" w14:textId="74C725F1" w:rsidR="001C6742" w:rsidRDefault="001C6742" w:rsidP="008F1082">
      <w:pPr>
        <w:ind w:right="-5"/>
        <w:rPr>
          <w:sz w:val="24"/>
        </w:rPr>
      </w:pPr>
    </w:p>
    <w:p w14:paraId="1707797A" w14:textId="14CBF897" w:rsidR="001C6742" w:rsidRDefault="001C6742" w:rsidP="008F1082">
      <w:pPr>
        <w:ind w:right="-5"/>
        <w:rPr>
          <w:sz w:val="24"/>
        </w:rPr>
      </w:pPr>
    </w:p>
    <w:p w14:paraId="700C8654" w14:textId="2B8A3DAD" w:rsidR="001C6742" w:rsidRDefault="001C6742" w:rsidP="008F1082">
      <w:pPr>
        <w:ind w:right="-5"/>
        <w:rPr>
          <w:sz w:val="24"/>
        </w:rPr>
      </w:pPr>
    </w:p>
    <w:p w14:paraId="716CE4BF" w14:textId="7990577D" w:rsidR="001C6742" w:rsidRDefault="001C6742" w:rsidP="008F1082">
      <w:pPr>
        <w:ind w:right="-5"/>
        <w:rPr>
          <w:sz w:val="24"/>
        </w:rPr>
      </w:pPr>
    </w:p>
    <w:p w14:paraId="31794A07" w14:textId="1519AC83" w:rsidR="001C6742" w:rsidRDefault="001C6742" w:rsidP="008F1082">
      <w:pPr>
        <w:ind w:right="-5"/>
        <w:rPr>
          <w:sz w:val="24"/>
        </w:rPr>
      </w:pPr>
    </w:p>
    <w:p w14:paraId="14FBD963" w14:textId="1CCF5C7F" w:rsidR="001C6742" w:rsidRDefault="001C6742" w:rsidP="008F1082">
      <w:pPr>
        <w:ind w:right="-5"/>
        <w:rPr>
          <w:sz w:val="24"/>
        </w:rPr>
      </w:pPr>
    </w:p>
    <w:p w14:paraId="5A1C2A15" w14:textId="05875F71" w:rsidR="001C6742" w:rsidRDefault="001C6742" w:rsidP="008F1082">
      <w:pPr>
        <w:ind w:right="-5"/>
        <w:rPr>
          <w:sz w:val="24"/>
        </w:rPr>
      </w:pPr>
    </w:p>
    <w:p w14:paraId="35653689" w14:textId="06EA005D" w:rsidR="001C6742" w:rsidRDefault="001C6742" w:rsidP="008F1082">
      <w:pPr>
        <w:ind w:right="-5"/>
        <w:rPr>
          <w:sz w:val="24"/>
        </w:rPr>
      </w:pPr>
    </w:p>
    <w:p w14:paraId="5A1C940D" w14:textId="15688D45" w:rsidR="001C6742" w:rsidRDefault="001C6742" w:rsidP="008F1082">
      <w:pPr>
        <w:ind w:right="-5"/>
        <w:rPr>
          <w:sz w:val="24"/>
        </w:rPr>
      </w:pPr>
    </w:p>
    <w:p w14:paraId="67003BAC" w14:textId="0EFE2AC0" w:rsidR="001C6742" w:rsidRDefault="001C6742" w:rsidP="008F1082">
      <w:pPr>
        <w:ind w:right="-5"/>
        <w:rPr>
          <w:sz w:val="24"/>
        </w:rPr>
      </w:pPr>
    </w:p>
    <w:p w14:paraId="47BAC57E" w14:textId="63374006" w:rsidR="001C6742" w:rsidRDefault="001C6742" w:rsidP="008F1082">
      <w:pPr>
        <w:ind w:right="-5"/>
        <w:rPr>
          <w:sz w:val="24"/>
        </w:rPr>
      </w:pPr>
    </w:p>
    <w:p w14:paraId="59A00A6F" w14:textId="6BBD1F82" w:rsidR="001C6742" w:rsidRDefault="001C6742" w:rsidP="008F1082">
      <w:pPr>
        <w:ind w:right="-5"/>
        <w:rPr>
          <w:sz w:val="24"/>
        </w:rPr>
      </w:pPr>
    </w:p>
    <w:p w14:paraId="516EC09A" w14:textId="20DFAFE2" w:rsidR="001C6742" w:rsidRDefault="001C6742" w:rsidP="008F1082">
      <w:pPr>
        <w:ind w:right="-5"/>
        <w:rPr>
          <w:sz w:val="24"/>
        </w:rPr>
      </w:pPr>
    </w:p>
    <w:p w14:paraId="406B4612" w14:textId="6E6BF9A0" w:rsidR="001C6742" w:rsidRDefault="001C6742" w:rsidP="008F1082">
      <w:pPr>
        <w:ind w:right="-5"/>
        <w:rPr>
          <w:sz w:val="24"/>
        </w:rPr>
      </w:pPr>
    </w:p>
    <w:p w14:paraId="3F546E34" w14:textId="25149D21" w:rsidR="001C6742" w:rsidRDefault="001C6742" w:rsidP="008F1082">
      <w:pPr>
        <w:ind w:right="-5"/>
        <w:rPr>
          <w:sz w:val="24"/>
        </w:rPr>
      </w:pPr>
    </w:p>
    <w:p w14:paraId="22DCC578" w14:textId="0A905534" w:rsidR="001C6742" w:rsidRDefault="001C6742" w:rsidP="008F1082">
      <w:pPr>
        <w:ind w:right="-5"/>
        <w:rPr>
          <w:sz w:val="24"/>
        </w:rPr>
      </w:pPr>
    </w:p>
    <w:p w14:paraId="5E215FBD" w14:textId="4162CA2D" w:rsidR="001C6742" w:rsidRDefault="001C6742" w:rsidP="008F1082">
      <w:pPr>
        <w:ind w:right="-5"/>
        <w:rPr>
          <w:sz w:val="24"/>
        </w:rPr>
      </w:pPr>
    </w:p>
    <w:p w14:paraId="05F2E523" w14:textId="524D1973" w:rsidR="001C6742" w:rsidRDefault="001C6742" w:rsidP="008F1082">
      <w:pPr>
        <w:ind w:right="-5"/>
        <w:rPr>
          <w:sz w:val="24"/>
        </w:rPr>
      </w:pPr>
    </w:p>
    <w:p w14:paraId="72D63148" w14:textId="1E2D9590" w:rsidR="001C6742" w:rsidRDefault="001C6742" w:rsidP="008F1082">
      <w:pPr>
        <w:ind w:right="-5"/>
        <w:rPr>
          <w:sz w:val="24"/>
        </w:rPr>
      </w:pPr>
    </w:p>
    <w:p w14:paraId="55CF7945" w14:textId="136C429B" w:rsidR="001C6742" w:rsidRDefault="001C6742" w:rsidP="008F1082">
      <w:pPr>
        <w:ind w:right="-5"/>
        <w:rPr>
          <w:sz w:val="24"/>
        </w:rPr>
      </w:pPr>
    </w:p>
    <w:p w14:paraId="3B43F56C" w14:textId="392B0428" w:rsidR="001C6742" w:rsidRDefault="001C6742" w:rsidP="008F1082">
      <w:pPr>
        <w:ind w:right="-5"/>
        <w:rPr>
          <w:sz w:val="24"/>
        </w:rPr>
      </w:pPr>
    </w:p>
    <w:p w14:paraId="424B36CB" w14:textId="5A81CF6E" w:rsidR="001C6742" w:rsidRDefault="001C6742" w:rsidP="008F1082">
      <w:pPr>
        <w:ind w:right="-5"/>
        <w:rPr>
          <w:sz w:val="24"/>
        </w:rPr>
      </w:pPr>
    </w:p>
    <w:p w14:paraId="40FF85F4" w14:textId="25C2B710" w:rsidR="001C6742" w:rsidRDefault="001C6742" w:rsidP="008F1082">
      <w:pPr>
        <w:ind w:right="-5"/>
        <w:rPr>
          <w:sz w:val="24"/>
        </w:rPr>
      </w:pPr>
    </w:p>
    <w:p w14:paraId="39F596FD" w14:textId="1DAE27E7" w:rsidR="001C6742" w:rsidRDefault="001C6742" w:rsidP="008F1082">
      <w:pPr>
        <w:ind w:right="-5"/>
        <w:rPr>
          <w:sz w:val="24"/>
        </w:rPr>
      </w:pPr>
    </w:p>
    <w:p w14:paraId="3D3D810A" w14:textId="7B8C3857" w:rsidR="001C6742" w:rsidRDefault="001C6742" w:rsidP="008F1082">
      <w:pPr>
        <w:ind w:right="-5"/>
        <w:rPr>
          <w:sz w:val="24"/>
        </w:rPr>
      </w:pPr>
    </w:p>
    <w:p w14:paraId="4D5A6E65" w14:textId="2149FE39" w:rsidR="001C6742" w:rsidRDefault="001C6742" w:rsidP="008F1082">
      <w:pPr>
        <w:ind w:right="-5"/>
        <w:rPr>
          <w:sz w:val="24"/>
        </w:rPr>
      </w:pPr>
    </w:p>
    <w:p w14:paraId="2EAA88E8" w14:textId="5F52E899" w:rsidR="001C6742" w:rsidRDefault="001C6742" w:rsidP="008F1082">
      <w:pPr>
        <w:ind w:right="-5"/>
        <w:rPr>
          <w:sz w:val="24"/>
        </w:rPr>
      </w:pPr>
    </w:p>
    <w:p w14:paraId="0AB217E4" w14:textId="6D4B454A" w:rsidR="001C6742" w:rsidRDefault="001C6742" w:rsidP="008F1082">
      <w:pPr>
        <w:ind w:right="-5"/>
        <w:rPr>
          <w:sz w:val="24"/>
        </w:rPr>
      </w:pPr>
    </w:p>
    <w:p w14:paraId="7BAE2250" w14:textId="62674FC5" w:rsidR="001C6742" w:rsidRDefault="001C6742" w:rsidP="008F1082">
      <w:pPr>
        <w:ind w:right="-5"/>
        <w:rPr>
          <w:sz w:val="24"/>
        </w:rPr>
      </w:pPr>
    </w:p>
    <w:p w14:paraId="306C2A62" w14:textId="40A2C812" w:rsidR="001C6742" w:rsidRDefault="001C6742" w:rsidP="008F1082">
      <w:pPr>
        <w:ind w:right="-5"/>
        <w:rPr>
          <w:sz w:val="24"/>
        </w:rPr>
      </w:pPr>
    </w:p>
    <w:p w14:paraId="3FE2258B" w14:textId="77777777" w:rsidR="001C6742" w:rsidRDefault="001C6742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46FF438A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F60ACE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F60ACE">
        <w:rPr>
          <w:sz w:val="24"/>
          <w:u w:val="single"/>
        </w:rPr>
        <w:t>537</w:t>
      </w:r>
      <w:r w:rsidRPr="001B288C">
        <w:rPr>
          <w:b/>
          <w:sz w:val="24"/>
        </w:rPr>
        <w:t xml:space="preserve"> </w:t>
      </w:r>
    </w:p>
    <w:p w14:paraId="5F34821E" w14:textId="5F2DE3A5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E14D03">
        <w:rPr>
          <w:sz w:val="24"/>
        </w:rPr>
        <w:t>л. Лесная, д. 9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1C6742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1C6742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46711A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21E75"/>
    <w:rsid w:val="00A462F2"/>
    <w:rsid w:val="00AD4DE8"/>
    <w:rsid w:val="00B02178"/>
    <w:rsid w:val="00B73EE0"/>
    <w:rsid w:val="00BC4DE0"/>
    <w:rsid w:val="00C73EA5"/>
    <w:rsid w:val="00CB624C"/>
    <w:rsid w:val="00DD23F5"/>
    <w:rsid w:val="00E14D03"/>
    <w:rsid w:val="00E35EFF"/>
    <w:rsid w:val="00E37060"/>
    <w:rsid w:val="00E70F30"/>
    <w:rsid w:val="00EA7D09"/>
    <w:rsid w:val="00ED0229"/>
    <w:rsid w:val="00EE3FEE"/>
    <w:rsid w:val="00F60AC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64</cp:revision>
  <cp:lastPrinted>2025-07-14T06:01:00Z</cp:lastPrinted>
  <dcterms:created xsi:type="dcterms:W3CDTF">2023-09-13T06:53:00Z</dcterms:created>
  <dcterms:modified xsi:type="dcterms:W3CDTF">2025-07-14T06:23:00Z</dcterms:modified>
</cp:coreProperties>
</file>