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58" w:rsidRDefault="00262931" w:rsidP="00262931">
      <w:pPr>
        <w:jc w:val="right"/>
      </w:pPr>
      <w:r>
        <w:t xml:space="preserve">Приложение к решению коллегии </w:t>
      </w:r>
    </w:p>
    <w:p w:rsidR="00262931" w:rsidRDefault="00262931" w:rsidP="00262931">
      <w:pPr>
        <w:jc w:val="right"/>
      </w:pPr>
      <w:r>
        <w:t xml:space="preserve">Контрольно-счетного органа </w:t>
      </w:r>
    </w:p>
    <w:p w:rsidR="00262931" w:rsidRDefault="00262931" w:rsidP="00262931">
      <w:pPr>
        <w:jc w:val="right"/>
      </w:pPr>
      <w:proofErr w:type="spellStart"/>
      <w:r>
        <w:t>Петушинского</w:t>
      </w:r>
      <w:proofErr w:type="spellEnd"/>
      <w:r>
        <w:t xml:space="preserve"> района</w:t>
      </w:r>
    </w:p>
    <w:p w:rsidR="00443058" w:rsidRDefault="0099103A" w:rsidP="0099103A">
      <w:pPr>
        <w:jc w:val="right"/>
      </w:pPr>
      <w:r>
        <w:t>от 27.12.2022 № 12</w:t>
      </w:r>
    </w:p>
    <w:p w:rsidR="00675DDA" w:rsidRPr="00E63893" w:rsidRDefault="00675DDA" w:rsidP="00675DDA">
      <w:pPr>
        <w:jc w:val="right"/>
        <w:rPr>
          <w:b/>
        </w:rPr>
      </w:pPr>
      <w:r w:rsidRPr="00E63893">
        <w:rPr>
          <w:b/>
        </w:rPr>
        <w:t xml:space="preserve">изм. </w:t>
      </w:r>
      <w:proofErr w:type="spellStart"/>
      <w:r w:rsidRPr="00E63893">
        <w:rPr>
          <w:b/>
        </w:rPr>
        <w:t>колл</w:t>
      </w:r>
      <w:proofErr w:type="spellEnd"/>
      <w:r w:rsidRPr="00E63893">
        <w:rPr>
          <w:b/>
        </w:rPr>
        <w:t xml:space="preserve">. от </w:t>
      </w:r>
      <w:r w:rsidR="00B62067">
        <w:rPr>
          <w:b/>
        </w:rPr>
        <w:t>16</w:t>
      </w:r>
      <w:r w:rsidRPr="00E63893">
        <w:rPr>
          <w:b/>
        </w:rPr>
        <w:t>.</w:t>
      </w:r>
      <w:r w:rsidR="00B62067">
        <w:rPr>
          <w:b/>
        </w:rPr>
        <w:t>01</w:t>
      </w:r>
      <w:r w:rsidRPr="00E63893">
        <w:rPr>
          <w:b/>
        </w:rPr>
        <w:t>.202</w:t>
      </w:r>
      <w:r>
        <w:rPr>
          <w:b/>
        </w:rPr>
        <w:t>3</w:t>
      </w:r>
      <w:r w:rsidRPr="00E63893">
        <w:rPr>
          <w:b/>
        </w:rPr>
        <w:t xml:space="preserve"> №</w:t>
      </w:r>
      <w:r w:rsidR="00B62067">
        <w:rPr>
          <w:b/>
        </w:rPr>
        <w:t>1</w:t>
      </w:r>
      <w:r w:rsidRPr="00E63893">
        <w:rPr>
          <w:b/>
        </w:rPr>
        <w:t xml:space="preserve"> </w:t>
      </w:r>
    </w:p>
    <w:p w:rsidR="00675DDA" w:rsidRDefault="00675DDA" w:rsidP="0099103A">
      <w:pPr>
        <w:jc w:val="right"/>
      </w:pPr>
    </w:p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Default="0092446C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Pr="0072554D" w:rsidRDefault="00FB7392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141F27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2446C"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D07EA1">
        <w:rPr>
          <w:b/>
          <w:iCs/>
          <w:caps/>
          <w:sz w:val="28"/>
          <w:szCs w:val="28"/>
        </w:rPr>
        <w:t xml:space="preserve"> 202</w:t>
      </w:r>
      <w:r w:rsidR="00AF5725">
        <w:rPr>
          <w:b/>
          <w:iCs/>
          <w:caps/>
          <w:sz w:val="28"/>
          <w:szCs w:val="28"/>
        </w:rPr>
        <w:t>3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675DDA" w:rsidRDefault="0092446C" w:rsidP="00675DDA">
      <w:pPr>
        <w:jc w:val="center"/>
        <w:rPr>
          <w:b/>
        </w:rPr>
      </w:pPr>
      <w:r w:rsidRPr="008D3A7B">
        <w:rPr>
          <w:sz w:val="26"/>
          <w:szCs w:val="26"/>
        </w:rPr>
        <w:t xml:space="preserve">(утверждён </w:t>
      </w:r>
      <w:r w:rsidR="00CE0C4D">
        <w:rPr>
          <w:sz w:val="26"/>
          <w:szCs w:val="26"/>
        </w:rPr>
        <w:t xml:space="preserve">решением коллегии Контрольно-счетного органа </w:t>
      </w:r>
      <w:proofErr w:type="spellStart"/>
      <w:r w:rsidR="00CE0C4D">
        <w:rPr>
          <w:sz w:val="26"/>
          <w:szCs w:val="26"/>
        </w:rPr>
        <w:t>Петушинского</w:t>
      </w:r>
      <w:proofErr w:type="spellEnd"/>
      <w:r w:rsidR="00CE0C4D">
        <w:rPr>
          <w:sz w:val="26"/>
          <w:szCs w:val="26"/>
        </w:rPr>
        <w:t xml:space="preserve"> </w:t>
      </w:r>
      <w:r w:rsidR="00CE0C4D" w:rsidRPr="00D17009">
        <w:rPr>
          <w:sz w:val="26"/>
          <w:szCs w:val="26"/>
        </w:rPr>
        <w:t xml:space="preserve">района </w:t>
      </w:r>
      <w:r w:rsidR="0099103A">
        <w:t>от 27.12.2022 № 12</w:t>
      </w:r>
      <w:r w:rsidR="00675DDA">
        <w:t>,</w:t>
      </w:r>
      <w:r w:rsidR="00675DDA" w:rsidRPr="00675DDA">
        <w:rPr>
          <w:b/>
        </w:rPr>
        <w:t xml:space="preserve"> </w:t>
      </w:r>
      <w:r w:rsidR="00675DDA" w:rsidRPr="00E63893">
        <w:rPr>
          <w:b/>
        </w:rPr>
        <w:t xml:space="preserve">изм. </w:t>
      </w:r>
      <w:proofErr w:type="spellStart"/>
      <w:r w:rsidR="00675DDA" w:rsidRPr="00E63893">
        <w:rPr>
          <w:b/>
        </w:rPr>
        <w:t>колл</w:t>
      </w:r>
      <w:proofErr w:type="spellEnd"/>
      <w:r w:rsidR="00675DDA" w:rsidRPr="00E63893">
        <w:rPr>
          <w:b/>
        </w:rPr>
        <w:t xml:space="preserve">. от </w:t>
      </w:r>
      <w:r w:rsidR="00B62067">
        <w:rPr>
          <w:b/>
        </w:rPr>
        <w:t>16</w:t>
      </w:r>
      <w:r w:rsidR="00675DDA" w:rsidRPr="00E63893">
        <w:rPr>
          <w:b/>
        </w:rPr>
        <w:t>.</w:t>
      </w:r>
      <w:r w:rsidR="00B62067">
        <w:rPr>
          <w:b/>
        </w:rPr>
        <w:t>01</w:t>
      </w:r>
      <w:r w:rsidR="00675DDA" w:rsidRPr="00E63893">
        <w:rPr>
          <w:b/>
        </w:rPr>
        <w:t>.202</w:t>
      </w:r>
      <w:r w:rsidR="00675DDA">
        <w:rPr>
          <w:b/>
        </w:rPr>
        <w:t>3</w:t>
      </w:r>
      <w:r w:rsidR="00675DDA" w:rsidRPr="00E63893">
        <w:rPr>
          <w:b/>
        </w:rPr>
        <w:t xml:space="preserve"> №</w:t>
      </w:r>
      <w:r w:rsidR="00B62067">
        <w:rPr>
          <w:b/>
        </w:rPr>
        <w:t>1</w:t>
      </w:r>
      <w:bookmarkStart w:id="0" w:name="_GoBack"/>
      <w:bookmarkEnd w:id="0"/>
      <w:r w:rsidR="00AA10BE" w:rsidRPr="00D17009">
        <w:rPr>
          <w:sz w:val="26"/>
          <w:szCs w:val="26"/>
        </w:rPr>
        <w:t>)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4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804"/>
        <w:gridCol w:w="2438"/>
        <w:gridCol w:w="2127"/>
        <w:gridCol w:w="2835"/>
        <w:gridCol w:w="3153"/>
        <w:gridCol w:w="3153"/>
        <w:gridCol w:w="3153"/>
      </w:tblGrid>
      <w:tr w:rsidR="00353B03" w:rsidRPr="00926A03" w:rsidTr="00353B03">
        <w:trPr>
          <w:gridAfter w:val="3"/>
          <w:wAfter w:w="9459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926A03" w:rsidRDefault="00353B03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353B03" w:rsidRPr="00926A03" w:rsidRDefault="00353B03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353B03" w:rsidRPr="00926A03" w:rsidTr="00353B03">
        <w:trPr>
          <w:gridAfter w:val="3"/>
          <w:wAfter w:w="9459" w:type="dxa"/>
          <w:trHeight w:val="451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926A03" w:rsidRDefault="00353B03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353B03" w:rsidRPr="007A2C69" w:rsidTr="00353B03">
        <w:trPr>
          <w:gridAfter w:val="3"/>
          <w:wAfter w:w="9459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0F6B37">
            <w:r w:rsidRPr="007A2C69">
              <w:t xml:space="preserve">Составление и утверждение </w:t>
            </w:r>
            <w:r>
              <w:t xml:space="preserve">бюджетной </w:t>
            </w:r>
            <w:r w:rsidRPr="007A2C69">
              <w:t>сметы на 202</w:t>
            </w:r>
            <w:r>
              <w:t xml:space="preserve">3 финансовый </w:t>
            </w:r>
            <w:r w:rsidRPr="007A2C69">
              <w:t xml:space="preserve"> год</w:t>
            </w:r>
            <w:r>
              <w:t xml:space="preserve"> и плановый период 2024 и 2025 годов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266574">
            <w:pPr>
              <w:jc w:val="center"/>
            </w:pPr>
            <w:r w:rsidRPr="007A2C69">
              <w:t xml:space="preserve">в сроки, установленные соответствующим порядком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  <w:r w:rsidRPr="007A2C69">
              <w:t>Лицо, осуществляющее ведение бухгалтерского учета,</w:t>
            </w:r>
          </w:p>
          <w:p w:rsidR="00353B03" w:rsidRPr="007A2C69" w:rsidRDefault="00353B03" w:rsidP="001A28F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8909A3">
            <w:pPr>
              <w:jc w:val="center"/>
            </w:pPr>
            <w:r w:rsidRPr="007A2C69">
              <w:t>ст. 161 БК РФ</w:t>
            </w:r>
          </w:p>
          <w:p w:rsidR="00353B03" w:rsidRPr="007A2C69" w:rsidRDefault="00353B03" w:rsidP="008909A3">
            <w:pPr>
              <w:jc w:val="center"/>
            </w:pPr>
            <w:r w:rsidRPr="007A2C69">
              <w:t>ст.221 БК РФ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Составление, утверждение и размещение в единой информационной систе</w:t>
            </w:r>
            <w:r>
              <w:t>ме плана-</w:t>
            </w:r>
            <w:r w:rsidRPr="007A2C69">
              <w:t xml:space="preserve">графика закупок </w:t>
            </w:r>
            <w:r>
              <w:t xml:space="preserve">товаров, работ и услуг </w:t>
            </w:r>
            <w:r w:rsidRPr="007A2C69">
              <w:t>на 202</w:t>
            </w:r>
            <w:r>
              <w:t>3</w:t>
            </w:r>
            <w:r w:rsidRPr="007A2C69">
              <w:t xml:space="preserve"> финансовый год и на плановый период 202</w:t>
            </w:r>
            <w:r>
              <w:t>4</w:t>
            </w:r>
            <w:r w:rsidRPr="007A2C69">
              <w:t xml:space="preserve"> и 202</w:t>
            </w:r>
            <w:r>
              <w:t>5</w:t>
            </w:r>
            <w:r w:rsidRPr="007A2C69">
              <w:t xml:space="preserve"> годов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9F057B">
            <w:pPr>
              <w:jc w:val="center"/>
              <w:rPr>
                <w:rFonts w:ascii="Verdana" w:hAnsi="Verdana"/>
              </w:rPr>
            </w:pPr>
            <w:r w:rsidRPr="007A2C69">
              <w:t xml:space="preserve">в срок, установленный действующим законодательством </w:t>
            </w:r>
          </w:p>
          <w:p w:rsidR="00353B03" w:rsidRPr="007A2C69" w:rsidRDefault="00353B03" w:rsidP="001A28F5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8909A3">
            <w:pPr>
              <w:jc w:val="center"/>
            </w:pPr>
            <w:r w:rsidRPr="007A2C69">
              <w:t>Федеральный закон от 05.04.2013 №44-ФЗ, Постановление Правительства РФ от 30.09.2019 N 1279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Подготовка и утверждение отчета о деятельности КСО за 202</w:t>
            </w:r>
            <w:r>
              <w:t>2</w:t>
            </w:r>
            <w:r w:rsidRPr="007A2C69">
              <w:t xml:space="preserve"> год 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553EF4">
            <w:pPr>
              <w:jc w:val="center"/>
            </w:pPr>
            <w:r w:rsidRPr="007A2C69">
              <w:t>в течение</w:t>
            </w:r>
          </w:p>
          <w:p w:rsidR="00353B03" w:rsidRPr="007A2C69" w:rsidRDefault="00353B03" w:rsidP="002C1DAE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 xml:space="preserve"> квартала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Default="00353B03" w:rsidP="001A28F5">
            <w:pPr>
              <w:ind w:right="-70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ind w:right="-70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19 Федерального закона от    07.02.2011 N 6-ФЗ, 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Подготовка отчета об исполнении КСО переданных полномочий за 202</w:t>
            </w:r>
            <w:r>
              <w:t>2</w:t>
            </w:r>
            <w:r w:rsidRPr="007A2C69">
              <w:t xml:space="preserve"> год  (по поселениям)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B62961">
            <w:pPr>
              <w:jc w:val="center"/>
            </w:pPr>
            <w:r w:rsidRPr="007A2C69">
              <w:t>в течение</w:t>
            </w:r>
          </w:p>
          <w:p w:rsidR="00353B03" w:rsidRPr="007A2C69" w:rsidRDefault="00353B03" w:rsidP="00B62961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 xml:space="preserve"> квартала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AF572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836D3">
            <w:pPr>
              <w:jc w:val="center"/>
            </w:pPr>
            <w:r w:rsidRPr="007A2C69">
              <w:t xml:space="preserve">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D836D3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D836D3">
            <w:pPr>
              <w:jc w:val="center"/>
            </w:pPr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lastRenderedPageBreak/>
              <w:t>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Default="00353B03" w:rsidP="006000FB">
            <w:pPr>
              <w:ind w:right="-70"/>
              <w:jc w:val="center"/>
            </w:pPr>
            <w:r>
              <w:t>Аникина О.Н.</w:t>
            </w:r>
          </w:p>
          <w:p w:rsidR="00353B03" w:rsidRPr="007A2C69" w:rsidRDefault="00353B03" w:rsidP="006000FB">
            <w:pPr>
              <w:ind w:right="-70"/>
              <w:jc w:val="center"/>
            </w:pPr>
            <w:r w:rsidRPr="007A2C69">
              <w:t xml:space="preserve">Гаранина О.М. 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72 БК РФ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241E0B">
            <w:r w:rsidRPr="007A2C69">
              <w:t xml:space="preserve">Подготовка информационного материала о деятельности КСО и размещение его на официальном сайте органов местного самоуправления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>) района</w:t>
            </w:r>
            <w:r>
              <w:t xml:space="preserve"> и в группе в ВК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Разработка и утверждение номенклатуры дел КСО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  <w:rPr>
                <w:b/>
              </w:rPr>
            </w:pPr>
            <w:r w:rsidRPr="007A2C6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Основные правила работы архивов организаций</w:t>
            </w:r>
          </w:p>
        </w:tc>
      </w:tr>
      <w:tr w:rsidR="00353B03" w:rsidRPr="007A2C69" w:rsidTr="00353B03">
        <w:trPr>
          <w:gridAfter w:val="3"/>
          <w:wAfter w:w="9459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241E0B">
            <w:r w:rsidRPr="007A2C69">
              <w:t xml:space="preserve">Подготовка проектов Соглашений (дополнительных соглашений)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 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70"/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7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spacing w:line="221" w:lineRule="auto"/>
              <w:jc w:val="center"/>
              <w:rPr>
                <w:b/>
              </w:rPr>
            </w:pPr>
            <w:r w:rsidRPr="007A2C69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353B03" w:rsidRPr="007A2C69" w:rsidTr="00353B03">
        <w:trPr>
          <w:gridAfter w:val="3"/>
          <w:wAfter w:w="9459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Подготовка и утверждение стандартов и методик внешнего муниципального контроля (внесение изменений)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статья 11 Федерального закона от 07.02.2011 №6-ФЗ,</w:t>
            </w:r>
          </w:p>
          <w:p w:rsidR="00353B03" w:rsidRPr="007A2C69" w:rsidRDefault="00353B03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2.2.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1A28F5">
            <w:r w:rsidRPr="007A2C69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4375F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ст. 20.1. Федерального закона от 07.02.2011 6-ФЗ,</w:t>
            </w:r>
          </w:p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6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lastRenderedPageBreak/>
              <w:t>2.4.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B62961">
            <w:pPr>
              <w:rPr>
                <w:b/>
              </w:rPr>
            </w:pPr>
            <w:r w:rsidRPr="007A2C69">
              <w:t>Подготовка и утверждение плана работы КСО на 202</w:t>
            </w:r>
            <w:r>
              <w:t>4</w:t>
            </w:r>
            <w:r w:rsidRPr="007A2C69">
              <w:t xml:space="preserve"> год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>IV</w:t>
            </w:r>
            <w:r w:rsidRPr="007A2C69">
              <w:t xml:space="preserve"> 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Default="00353B03" w:rsidP="001A28F5">
            <w:pPr>
              <w:suppressAutoHyphens/>
              <w:spacing w:line="221" w:lineRule="auto"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trHeight w:val="445"/>
        </w:trPr>
        <w:tc>
          <w:tcPr>
            <w:tcW w:w="1520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suppressAutoHyphens/>
              <w:jc w:val="center"/>
              <w:rPr>
                <w:b/>
              </w:rPr>
            </w:pPr>
            <w:r w:rsidRPr="007A2C69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B03" w:rsidRPr="007A2C69" w:rsidRDefault="00353B03">
            <w:pPr>
              <w:spacing w:after="200" w:line="276" w:lineRule="auto"/>
            </w:pPr>
          </w:p>
        </w:tc>
        <w:tc>
          <w:tcPr>
            <w:tcW w:w="3153" w:type="dxa"/>
            <w:tcBorders>
              <w:left w:val="nil"/>
            </w:tcBorders>
          </w:tcPr>
          <w:p w:rsidR="00353B03" w:rsidRPr="007A2C69" w:rsidRDefault="00353B03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353B03" w:rsidRPr="007A2C69" w:rsidRDefault="00353B03" w:rsidP="00F36DF0">
            <w:pPr>
              <w:jc w:val="center"/>
            </w:pPr>
            <w:r w:rsidRPr="007A2C69">
              <w:t>Положение о контрольно-счетном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3.1.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AF5725">
            <w:r w:rsidRPr="007A2C69">
              <w:t>Внешняя проверка  годового отчёта об исполнении бюджета муниципального образования «Петушинский район» за 202</w:t>
            </w:r>
            <w:r>
              <w:t>2</w:t>
            </w:r>
            <w:r w:rsidRPr="007A2C69">
              <w:t xml:space="preserve"> год и подготовка заключения на годовой отчет об исполнении бюджета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Default="00353B03" w:rsidP="001A28F5">
            <w:pPr>
              <w:suppressAutoHyphens/>
              <w:jc w:val="center"/>
            </w:pPr>
            <w:r>
              <w:t>Аникина О.Н.</w:t>
            </w: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421E8A">
            <w:pPr>
              <w:jc w:val="center"/>
            </w:pPr>
            <w:r w:rsidRPr="007A2C69">
              <w:t>ст. 264.4. БК РФ, ст. 9 Федерального закона от 07.02.2011 6-ФЗ, п.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AF5725">
            <w:pPr>
              <w:ind w:right="-176"/>
            </w:pPr>
            <w:r w:rsidRPr="007A2C69">
              <w:t>Осуществление внешний проверки  годовых отчётов об исполнении бюджетов поселений за 202</w:t>
            </w:r>
            <w:r>
              <w:t>2</w:t>
            </w:r>
            <w:r w:rsidRPr="007A2C69">
              <w:t xml:space="preserve"> год в соответствии с заключёнными Соглашениями с представительными органами поселений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 и подготовка заключений на годовые отчеты об исполнении бюджетов поселений, в том числе: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E32D9D">
            <w:pPr>
              <w:jc w:val="center"/>
            </w:pPr>
            <w:r w:rsidRPr="007A2C69">
              <w:rPr>
                <w:lang w:val="en-US"/>
              </w:rPr>
              <w:t>I</w:t>
            </w:r>
            <w:r w:rsidRPr="007A2C69">
              <w:t>-</w:t>
            </w:r>
            <w:r w:rsidRPr="007A2C69">
              <w:rPr>
                <w:lang w:val="en-US"/>
              </w:rPr>
              <w:t>II</w:t>
            </w:r>
            <w:r w:rsidRPr="007A2C69">
              <w:t xml:space="preserve">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4C5756">
            <w:pPr>
              <w:jc w:val="center"/>
            </w:pPr>
            <w:r w:rsidRPr="007A2C69">
              <w:t xml:space="preserve">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4C5756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4C5756">
            <w:pPr>
              <w:jc w:val="center"/>
              <w:rPr>
                <w:lang w:val="en-US"/>
              </w:rPr>
            </w:pPr>
            <w:r w:rsidRPr="007A2C69">
              <w:t>финансового контроля</w:t>
            </w:r>
            <w:r w:rsidRPr="007A2C69">
              <w:rPr>
                <w:lang w:val="en-US"/>
              </w:rPr>
              <w:t>: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 xml:space="preserve">- пункт 1.2.1.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>посёлок Вольгинский, посёлок Городищи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 xml:space="preserve">- пункт 1.2.1.  Соглашения о передаче </w:t>
            </w:r>
            <w:r w:rsidRPr="007A2C69">
              <w:lastRenderedPageBreak/>
              <w:t xml:space="preserve">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lastRenderedPageBreak/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pPr>
              <w:ind w:right="-176"/>
            </w:pPr>
            <w:r w:rsidRPr="007A2C69">
              <w:t xml:space="preserve">город </w:t>
            </w:r>
            <w:proofErr w:type="spellStart"/>
            <w:r w:rsidRPr="007A2C69">
              <w:t>Костерёво</w:t>
            </w:r>
            <w:proofErr w:type="spellEnd"/>
            <w:r w:rsidRPr="007A2C69">
              <w:t>, город Петушки, город Покров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</w:tcPr>
          <w:p w:rsidR="00353B03" w:rsidRPr="007A2C69" w:rsidRDefault="00353B03" w:rsidP="008909A3">
            <w:r w:rsidRPr="007A2C69">
              <w:t xml:space="preserve">- пункт 1.2.1.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168AF">
            <w:r w:rsidRPr="007A2C69">
              <w:t xml:space="preserve">Проведение экспертизы проектов муниципальных правовых актов, в части касающейся расходных обязательств, а так же приводящих к изменению доходов местных бюджетов  муниципальных образований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ст. 9 Федерального закона от 07.02.2011 6-ФЗ</w:t>
            </w:r>
          </w:p>
          <w:p w:rsidR="00353B03" w:rsidRPr="007A2C69" w:rsidRDefault="00353B03" w:rsidP="008909A3">
            <w:r w:rsidRPr="007A2C69">
              <w:t>-пункт 10.1. Положения о контрольно-счётном органе;</w:t>
            </w:r>
          </w:p>
          <w:p w:rsidR="00353B03" w:rsidRPr="007A2C69" w:rsidRDefault="00353B03" w:rsidP="008909A3">
            <w:r w:rsidRPr="007A2C69">
              <w:t xml:space="preserve">- пункт 1.2.4.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</w:t>
            </w:r>
            <w:r w:rsidRPr="007A2C69">
              <w:lastRenderedPageBreak/>
              <w:t xml:space="preserve">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>
              <w:lastRenderedPageBreak/>
              <w:t>3.4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684C01">
            <w:r w:rsidRPr="007A2C69">
              <w:t xml:space="preserve">Экспертиза </w:t>
            </w:r>
            <w:r w:rsidRPr="00684C01">
              <w:t xml:space="preserve">муниципальных правовых актов </w:t>
            </w:r>
            <w:r>
              <w:t xml:space="preserve">приводящих к изменению </w:t>
            </w:r>
            <w:r w:rsidRPr="007A2C69">
              <w:t>муниципальных программ</w:t>
            </w:r>
            <w:r>
              <w:t xml:space="preserve"> (проектов муниципальных программ)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</w:p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>- ч. 2 ст. 157 БК РФ</w:t>
            </w:r>
          </w:p>
          <w:p w:rsidR="00353B03" w:rsidRPr="007A2C69" w:rsidRDefault="00353B03" w:rsidP="008909A3">
            <w:r w:rsidRPr="007A2C69">
              <w:t xml:space="preserve">- п.7 ч.2 ст.9 Федерального Закона от 07.02.2011 №6-ФЗ </w:t>
            </w:r>
          </w:p>
          <w:p w:rsidR="00353B03" w:rsidRPr="007A2C69" w:rsidRDefault="00353B03" w:rsidP="008909A3">
            <w:r w:rsidRPr="007A2C69">
              <w:t>- пункт 10.1. Положения о контрольно-счётном органе;</w:t>
            </w:r>
          </w:p>
          <w:p w:rsidR="00353B03" w:rsidRPr="007A2C69" w:rsidRDefault="00353B03" w:rsidP="008909A3">
            <w:r w:rsidRPr="007A2C69">
              <w:t xml:space="preserve">- пункт 1.2.4.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5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AF5725">
            <w:r w:rsidRPr="007A2C69">
              <w:t>Оперативный контроль за исполнением бюджета муниципального образования «Петушинский район» в 202</w:t>
            </w:r>
            <w:r>
              <w:t>3</w:t>
            </w:r>
            <w:r w:rsidRPr="007A2C69">
              <w:t xml:space="preserve"> году с подготовкой ежеквартальных заключений                     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1A28F5">
            <w:r w:rsidRPr="007A2C69">
              <w:t xml:space="preserve">- ст.9 Федерального Закона от 07.02.2011 №6-ФЗ </w:t>
            </w:r>
          </w:p>
          <w:p w:rsidR="00353B03" w:rsidRPr="007A2C69" w:rsidRDefault="00353B03" w:rsidP="001A28F5">
            <w:r w:rsidRPr="007A2C69">
              <w:t>-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>
              <w:t>3.6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>Осуществление оперативного контроля за исполнением местных бюджетов в 202</w:t>
            </w:r>
            <w:r>
              <w:t>3</w:t>
            </w:r>
            <w:r w:rsidRPr="007A2C69">
              <w:t xml:space="preserve"> году в соответствии с заключёнными Соглашениями с представительными органами поселений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 с подготовкой ежеквартальных, в том числе: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 xml:space="preserve">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</w:t>
            </w:r>
            <w:r w:rsidRPr="007A2C69">
              <w:lastRenderedPageBreak/>
              <w:t xml:space="preserve">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lastRenderedPageBreak/>
              <w:t>3.</w:t>
            </w:r>
            <w:r>
              <w:t>6</w:t>
            </w:r>
            <w:r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 xml:space="preserve">- пункт 1.2.2., 1.2.5.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6</w:t>
            </w:r>
            <w:r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 xml:space="preserve">посёлок Городищи, город </w:t>
            </w:r>
            <w:proofErr w:type="spellStart"/>
            <w:r w:rsidRPr="007A2C69">
              <w:t>Костерёво</w:t>
            </w:r>
            <w:proofErr w:type="spellEnd"/>
            <w:r w:rsidRPr="007A2C69">
              <w:t>, город Петушки, город Покров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B03" w:rsidRPr="007A2C69" w:rsidRDefault="00353B03" w:rsidP="008909A3">
            <w:r w:rsidRPr="007A2C69">
              <w:t xml:space="preserve">- пункт 1.2.2.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7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AF5725">
            <w:r w:rsidRPr="007A2C69">
              <w:t>Экспертиза проекта решения о бюджете на 202</w:t>
            </w:r>
            <w:r>
              <w:t>4</w:t>
            </w:r>
            <w:r w:rsidRPr="007A2C69">
              <w:t xml:space="preserve"> и плановый период 202</w:t>
            </w:r>
            <w:r>
              <w:t>4</w:t>
            </w:r>
            <w:r w:rsidRPr="007A2C69">
              <w:t xml:space="preserve"> и 202</w:t>
            </w:r>
            <w:r>
              <w:t>6</w:t>
            </w:r>
            <w:r w:rsidRPr="007A2C69">
              <w:t xml:space="preserve"> годов, муниципального образования «Петушинский район» и подготовка заключения на него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3B03" w:rsidRPr="007A2C69" w:rsidRDefault="00353B03" w:rsidP="001A28F5">
            <w:pPr>
              <w:suppressAutoHyphens/>
              <w:jc w:val="center"/>
            </w:pPr>
            <w:r>
              <w:t>Аникина О.Н.</w:t>
            </w:r>
            <w:r w:rsidRPr="007A2C69">
              <w:t xml:space="preserve"> или сотрудники КСО</w:t>
            </w:r>
          </w:p>
          <w:p w:rsidR="00353B03" w:rsidRPr="007A2C69" w:rsidRDefault="00353B03" w:rsidP="001A28F5">
            <w:pPr>
              <w:suppressAutoHyphens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>- ст. 268.1. БК РФ</w:t>
            </w:r>
          </w:p>
          <w:p w:rsidR="00353B03" w:rsidRPr="007A2C69" w:rsidRDefault="00353B03" w:rsidP="008909A3">
            <w:r w:rsidRPr="007A2C69">
              <w:t xml:space="preserve">- ст. 9 Федерального закона от 07.02.2011 №6-ФЗ </w:t>
            </w:r>
          </w:p>
          <w:p w:rsidR="00353B03" w:rsidRPr="007A2C69" w:rsidRDefault="00353B03" w:rsidP="008909A3">
            <w:r w:rsidRPr="007A2C69">
              <w:t>-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8</w:t>
            </w:r>
            <w:r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AF5725">
            <w:r w:rsidRPr="007A2C69">
              <w:t xml:space="preserve">Проведение экспертизы и предоставление в Советы народных депутатов поселений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района, заключений на </w:t>
            </w:r>
            <w:r w:rsidRPr="007A2C69">
              <w:lastRenderedPageBreak/>
              <w:t>проекты решений Советов поселений о местном бюджете на 202</w:t>
            </w:r>
            <w:r>
              <w:t>4</w:t>
            </w:r>
            <w:r w:rsidRPr="007A2C69">
              <w:t xml:space="preserve"> год и плановый период 202</w:t>
            </w:r>
            <w:r>
              <w:t>5</w:t>
            </w:r>
            <w:r w:rsidRPr="007A2C69">
              <w:t xml:space="preserve"> и 202</w:t>
            </w:r>
            <w:r>
              <w:t>6</w:t>
            </w:r>
            <w:r w:rsidRPr="007A2C69">
              <w:t xml:space="preserve">  годов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lastRenderedPageBreak/>
              <w:t xml:space="preserve">IV </w:t>
            </w:r>
            <w:r w:rsidRPr="007A2C69">
              <w:t xml:space="preserve">квартал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 xml:space="preserve">Соглашения о передаче контрольно-счётному </w:t>
            </w:r>
            <w:r w:rsidRPr="007A2C69">
              <w:lastRenderedPageBreak/>
              <w:t xml:space="preserve">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lastRenderedPageBreak/>
              <w:t>3.</w:t>
            </w:r>
            <w:r>
              <w:t>8</w:t>
            </w:r>
            <w:r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 xml:space="preserve">- пункт 1.2.3.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AF5725">
            <w:pPr>
              <w:jc w:val="center"/>
            </w:pPr>
            <w:r w:rsidRPr="007A2C69">
              <w:t>3.</w:t>
            </w:r>
            <w:r>
              <w:t>8</w:t>
            </w:r>
            <w:r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 xml:space="preserve">посёлок Городищи, город </w:t>
            </w:r>
            <w:proofErr w:type="spellStart"/>
            <w:r w:rsidRPr="007A2C69">
              <w:t>Костерёво</w:t>
            </w:r>
            <w:proofErr w:type="spellEnd"/>
            <w:r w:rsidRPr="007A2C69">
              <w:t>, города Петушки,               город Покров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B03" w:rsidRPr="007A2C69" w:rsidRDefault="00353B0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3B03" w:rsidRPr="007A2C69" w:rsidRDefault="00353B03" w:rsidP="008909A3">
            <w:r w:rsidRPr="007A2C69">
              <w:t xml:space="preserve">- пункт 1.2.3.  Соглашения о передаче контрольно-счётному органу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  <w:p w:rsidR="00353B03" w:rsidRPr="007A2C69" w:rsidRDefault="00353B0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353B03" w:rsidRPr="007A2C69" w:rsidRDefault="00353B03" w:rsidP="008909A3">
            <w:r w:rsidRPr="007A2C69">
              <w:t>финансового контроля</w:t>
            </w:r>
          </w:p>
        </w:tc>
      </w:tr>
      <w:tr w:rsidR="00353B03" w:rsidRPr="007A2C69" w:rsidTr="00353B03">
        <w:trPr>
          <w:gridAfter w:val="3"/>
          <w:wAfter w:w="9459" w:type="dxa"/>
          <w:trHeight w:val="463"/>
        </w:trPr>
        <w:tc>
          <w:tcPr>
            <w:tcW w:w="1520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b/>
              </w:rPr>
              <w:t>4. Контрольные мероприятия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07138" w:rsidRDefault="00353B03" w:rsidP="003A29BE">
            <w:pPr>
              <w:jc w:val="center"/>
            </w:pPr>
            <w:r w:rsidRPr="00707138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07138" w:rsidRDefault="00353B03" w:rsidP="00707138"/>
        </w:tc>
        <w:tc>
          <w:tcPr>
            <w:tcW w:w="2438" w:type="dxa"/>
            <w:shd w:val="clear" w:color="auto" w:fill="auto"/>
            <w:vAlign w:val="center"/>
          </w:tcPr>
          <w:p w:rsidR="00353B03" w:rsidRPr="00707138" w:rsidRDefault="00353B03" w:rsidP="003A29BE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07138" w:rsidRDefault="00353B03" w:rsidP="003A2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707138" w:rsidRDefault="00353B03" w:rsidP="003A29BE"/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C41658" w:rsidRDefault="00353B03" w:rsidP="003A29B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C41658">
              <w:rPr>
                <w:sz w:val="24"/>
                <w:szCs w:val="24"/>
              </w:rPr>
              <w:t xml:space="preserve">Проверка эффективности и законности использования бюджетных средств, направленных на строительство </w:t>
            </w:r>
            <w:r w:rsidRPr="00C41658">
              <w:rPr>
                <w:sz w:val="24"/>
                <w:szCs w:val="24"/>
              </w:rPr>
              <w:lastRenderedPageBreak/>
              <w:t xml:space="preserve">(реконструкцию) газопроводов высокого, среднего, низкого давления и газопроводов-вводов в рамках муниципальной программы «Развитие газификации и </w:t>
            </w:r>
            <w:proofErr w:type="spellStart"/>
            <w:r w:rsidRPr="00C41658">
              <w:rPr>
                <w:sz w:val="24"/>
                <w:szCs w:val="24"/>
              </w:rPr>
              <w:t>догазификации</w:t>
            </w:r>
            <w:proofErr w:type="spellEnd"/>
            <w:r w:rsidRPr="00C41658">
              <w:rPr>
                <w:sz w:val="24"/>
                <w:szCs w:val="24"/>
              </w:rPr>
              <w:t xml:space="preserve"> </w:t>
            </w:r>
            <w:proofErr w:type="spellStart"/>
            <w:r w:rsidRPr="00C41658">
              <w:rPr>
                <w:sz w:val="24"/>
                <w:szCs w:val="24"/>
              </w:rPr>
              <w:t>Петушинского</w:t>
            </w:r>
            <w:proofErr w:type="spellEnd"/>
            <w:r w:rsidRPr="00C41658">
              <w:rPr>
                <w:sz w:val="24"/>
                <w:szCs w:val="24"/>
              </w:rPr>
              <w:t xml:space="preserve"> района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rPr>
                <w:lang w:val="en-US"/>
              </w:rPr>
              <w:lastRenderedPageBreak/>
              <w:t xml:space="preserve">I </w:t>
            </w:r>
            <w:r w:rsidRPr="00C41658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C41658" w:rsidRDefault="00353B03" w:rsidP="003A29BE">
            <w:pPr>
              <w:jc w:val="center"/>
            </w:pPr>
            <w:r w:rsidRPr="00C41658">
              <w:t xml:space="preserve">Лебедева А.В. </w:t>
            </w:r>
          </w:p>
        </w:tc>
        <w:tc>
          <w:tcPr>
            <w:tcW w:w="2835" w:type="dxa"/>
            <w:vAlign w:val="center"/>
          </w:tcPr>
          <w:p w:rsidR="00353B03" w:rsidRPr="00C41658" w:rsidRDefault="00353B03" w:rsidP="003A29BE">
            <w:r w:rsidRPr="00C41658">
              <w:t xml:space="preserve">ст. 268.1. БК РФ, ч.2 ст. 9 Федерального закона от </w:t>
            </w:r>
            <w:r w:rsidRPr="00C41658">
              <w:lastRenderedPageBreak/>
              <w:t>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lastRenderedPageBreak/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3A29BE">
            <w:r w:rsidRPr="00860BB8">
              <w:t xml:space="preserve">Проверка законности и эффективности использования бюджетных средств в рамках регулярных перевозок пассажиров и багажа автомобильным транспортом по регулируемым тарифам по маршрутам на территории </w:t>
            </w:r>
            <w:proofErr w:type="spellStart"/>
            <w:r w:rsidRPr="00860BB8">
              <w:t>Петушинского</w:t>
            </w:r>
            <w:proofErr w:type="spellEnd"/>
            <w:r w:rsidRPr="00860BB8">
              <w:t xml:space="preserve"> района в рамках непрограммных расходов органов муниципальной власти в</w:t>
            </w:r>
            <w:r>
              <w:t xml:space="preserve"> </w:t>
            </w:r>
            <w:r w:rsidRPr="00860BB8">
              <w:t>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rPr>
                <w:lang w:val="en-US"/>
              </w:rPr>
              <w:t xml:space="preserve">I </w:t>
            </w:r>
            <w:r w:rsidRPr="00860BB8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 w:rsidRPr="00860BB8">
              <w:t>Кулакова В.В.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3A29BE">
            <w:r w:rsidRPr="00860BB8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3A29BE">
            <w:pPr>
              <w:jc w:val="center"/>
            </w:pPr>
            <w:r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3A29BE">
            <w:r w:rsidRPr="00B1071D">
              <w:t>Проверка финансово-хозяйственной деятельности МАУ «Редакция газеты «Вперёд»» за 2022 год» с учетом устранения замечаний, выявленных по результатам проверки за 2020 год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  <w:rPr>
                <w:lang w:val="en-US"/>
              </w:rPr>
            </w:pPr>
            <w:r w:rsidRPr="00133250">
              <w:rPr>
                <w:lang w:val="en-US"/>
              </w:rPr>
              <w:t xml:space="preserve">II </w:t>
            </w:r>
            <w:r w:rsidRPr="00133250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3A29BE">
            <w:pPr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3A29BE">
            <w:r w:rsidRPr="00B1071D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133250" w:rsidRDefault="00353B03" w:rsidP="003A29BE">
            <w:pPr>
              <w:jc w:val="center"/>
            </w:pPr>
            <w:r>
              <w:t>4.5</w:t>
            </w:r>
            <w:r w:rsidRPr="00133250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133250" w:rsidRDefault="00353B03" w:rsidP="00133250">
            <w:r w:rsidRPr="00133250">
              <w:t xml:space="preserve">Проверка законности и эффективности использования межбюджетных трансфертов, предоставляемых из бюджета муниципального образования «Петушинский район» бюджету  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 xml:space="preserve">муниципального образования </w:t>
            </w:r>
            <w:proofErr w:type="spellStart"/>
            <w:r w:rsidRPr="00133250">
              <w:rPr>
                <w:rFonts w:ascii="TimesNewRomanPS-ItalicMT" w:hAnsi="TimesNewRomanPS-ItalicMT" w:cs="TimesNewRomanPS-ItalicMT"/>
                <w:iCs/>
              </w:rPr>
              <w:t>Пекшинское</w:t>
            </w:r>
            <w:proofErr w:type="spellEnd"/>
            <w:r w:rsidRPr="00133250">
              <w:rPr>
                <w:rFonts w:ascii="TimesNewRomanPS-ItalicMT" w:hAnsi="TimesNewRomanPS-ItalicMT" w:cs="TimesNewRomanPS-ItalicMT"/>
                <w:iCs/>
              </w:rPr>
              <w:t xml:space="preserve"> в </w:t>
            </w:r>
            <w:r>
              <w:rPr>
                <w:rFonts w:ascii="TimesNewRomanPS-ItalicMT" w:hAnsi="TimesNewRomanPS-ItalicMT" w:cs="TimesNewRomanPS-ItalicMT"/>
                <w:iCs/>
              </w:rPr>
              <w:t>2021-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>2022 год</w:t>
            </w:r>
            <w:r>
              <w:rPr>
                <w:rFonts w:ascii="TimesNewRomanPS-ItalicMT" w:hAnsi="TimesNewRomanPS-ItalicMT" w:cs="TimesNewRomanPS-ItalicMT"/>
                <w:iCs/>
              </w:rPr>
              <w:t>ах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 xml:space="preserve">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133250" w:rsidRDefault="00353B03" w:rsidP="003A29BE">
            <w:pPr>
              <w:jc w:val="center"/>
            </w:pPr>
            <w:r w:rsidRPr="00133250">
              <w:rPr>
                <w:lang w:val="en-US"/>
              </w:rPr>
              <w:t xml:space="preserve">II </w:t>
            </w:r>
            <w:r w:rsidRPr="00133250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133250" w:rsidRDefault="00353B03" w:rsidP="003A29BE">
            <w:pPr>
              <w:jc w:val="center"/>
            </w:pPr>
            <w:r w:rsidRPr="00133250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133250" w:rsidRDefault="00353B03" w:rsidP="003A29BE">
            <w:r w:rsidRPr="00133250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C41658" w:rsidRDefault="00353B03" w:rsidP="003A29BE">
            <w:pPr>
              <w:jc w:val="center"/>
            </w:pPr>
            <w:r>
              <w:t>4.6</w:t>
            </w:r>
            <w:r w:rsidRPr="00C41658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C41658" w:rsidRDefault="00353B03" w:rsidP="003A29BE">
            <w:r w:rsidRPr="00C41658">
              <w:rPr>
                <w:sz w:val="22"/>
                <w:szCs w:val="22"/>
              </w:rPr>
              <w:t>Проверка эффективности и законности использования бюджетных средств, направленных на мероприятия по временному социально-бытовому обустройству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 и находящихся в пунктах временного размещения на территории Владимирской области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96366A" w:rsidRDefault="00353B03" w:rsidP="003A29BE">
            <w:pPr>
              <w:jc w:val="center"/>
            </w:pPr>
            <w:r w:rsidRPr="0096366A">
              <w:rPr>
                <w:lang w:val="en-US"/>
              </w:rPr>
              <w:t xml:space="preserve">II </w:t>
            </w:r>
            <w:r w:rsidRPr="0096366A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96366A" w:rsidRDefault="00353B03" w:rsidP="003A29BE">
            <w:pPr>
              <w:jc w:val="center"/>
            </w:pPr>
            <w:r w:rsidRPr="0096366A">
              <w:t>Лебедева А.В.</w:t>
            </w:r>
          </w:p>
        </w:tc>
        <w:tc>
          <w:tcPr>
            <w:tcW w:w="2835" w:type="dxa"/>
            <w:vAlign w:val="center"/>
          </w:tcPr>
          <w:p w:rsidR="00353B03" w:rsidRPr="0096366A" w:rsidRDefault="00353B03" w:rsidP="003A29BE">
            <w:r w:rsidRPr="0096366A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1A28F5">
            <w:pPr>
              <w:jc w:val="center"/>
            </w:pPr>
            <w:r>
              <w:lastRenderedPageBreak/>
              <w:t>4.7</w:t>
            </w:r>
            <w:r w:rsidRPr="00860BB8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50387E">
            <w:pPr>
              <w:autoSpaceDE w:val="0"/>
              <w:autoSpaceDN w:val="0"/>
              <w:adjustRightInd w:val="0"/>
            </w:pPr>
            <w:r w:rsidRPr="00860BB8">
              <w:t>Проверка законности и эффективности использования бюджетных средств в рамках устройства универсальной спортивной площадки в 2021-2022 годах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076416">
            <w:pPr>
              <w:jc w:val="center"/>
            </w:pPr>
            <w:r w:rsidRPr="00860BB8">
              <w:rPr>
                <w:lang w:val="en-US"/>
              </w:rPr>
              <w:t xml:space="preserve">II </w:t>
            </w:r>
            <w:r w:rsidRPr="00860BB8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CA02F1">
            <w:pPr>
              <w:jc w:val="center"/>
            </w:pPr>
            <w:r w:rsidRPr="00860BB8">
              <w:t>Кулакова В.В.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CA02F1">
            <w:r w:rsidRPr="00860BB8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860BB8" w:rsidRDefault="00353B03" w:rsidP="00CF5C5D">
            <w:pPr>
              <w:jc w:val="center"/>
            </w:pPr>
            <w:r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860BB8" w:rsidRDefault="00353B03" w:rsidP="00CF5C5D">
            <w:pPr>
              <w:autoSpaceDE w:val="0"/>
              <w:autoSpaceDN w:val="0"/>
              <w:adjustRightInd w:val="0"/>
            </w:pPr>
            <w:r w:rsidRPr="00CF5C5D">
              <w:t>Проверка финансо</w:t>
            </w:r>
            <w:r>
              <w:t>во-хозяйственной деятельности МБ</w:t>
            </w:r>
            <w:r w:rsidRPr="00CF5C5D">
              <w:t>У</w:t>
            </w:r>
            <w:r>
              <w:t>К</w:t>
            </w:r>
            <w:r w:rsidRPr="00CF5C5D">
              <w:t xml:space="preserve"> «</w:t>
            </w:r>
            <w:r>
              <w:t>Музей Петуха»» за 2022 год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860BB8" w:rsidRDefault="00353B03" w:rsidP="00CF5C5D">
            <w:pPr>
              <w:jc w:val="center"/>
              <w:rPr>
                <w:lang w:val="en-US"/>
              </w:rPr>
            </w:pPr>
            <w:r w:rsidRPr="00CF5C5D">
              <w:rPr>
                <w:lang w:val="en-US"/>
              </w:rPr>
              <w:t xml:space="preserve">III </w:t>
            </w:r>
            <w:proofErr w:type="spellStart"/>
            <w:r w:rsidRPr="00CF5C5D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860BB8" w:rsidRDefault="00353B03" w:rsidP="00CF5C5D">
            <w:pPr>
              <w:jc w:val="center"/>
            </w:pPr>
            <w:r>
              <w:t>Аникина О.Н.</w:t>
            </w:r>
          </w:p>
        </w:tc>
        <w:tc>
          <w:tcPr>
            <w:tcW w:w="2835" w:type="dxa"/>
            <w:vAlign w:val="center"/>
          </w:tcPr>
          <w:p w:rsidR="00353B03" w:rsidRPr="00860BB8" w:rsidRDefault="00353B03" w:rsidP="00CF5C5D">
            <w:r w:rsidRPr="00B1071D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133250" w:rsidRDefault="00353B03" w:rsidP="00B62961">
            <w:pPr>
              <w:jc w:val="center"/>
            </w:pPr>
            <w:r w:rsidRPr="00133250">
              <w:t>4.</w:t>
            </w:r>
            <w:r>
              <w:rPr>
                <w:lang w:val="en-US"/>
              </w:rPr>
              <w:t>9</w:t>
            </w:r>
            <w:r w:rsidRPr="00133250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133250" w:rsidRDefault="00353B03" w:rsidP="00133250">
            <w:r w:rsidRPr="00133250">
              <w:t xml:space="preserve">Проверка законности и эффективности использования межбюджетных трансфертов, предоставляемых из бюджета муниципального образования «Петушинский район» бюджету  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 xml:space="preserve">муниципального образования « Нагорное сельское поселение» в </w:t>
            </w:r>
            <w:r>
              <w:rPr>
                <w:rFonts w:ascii="TimesNewRomanPS-ItalicMT" w:hAnsi="TimesNewRomanPS-ItalicMT" w:cs="TimesNewRomanPS-ItalicMT"/>
                <w:iCs/>
              </w:rPr>
              <w:t>2021-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>2022 год</w:t>
            </w:r>
            <w:r>
              <w:rPr>
                <w:rFonts w:ascii="TimesNewRomanPS-ItalicMT" w:hAnsi="TimesNewRomanPS-ItalicMT" w:cs="TimesNewRomanPS-ItalicMT"/>
                <w:iCs/>
              </w:rPr>
              <w:t>ах</w:t>
            </w:r>
            <w:r w:rsidRPr="00133250">
              <w:rPr>
                <w:rFonts w:ascii="TimesNewRomanPS-ItalicMT" w:hAnsi="TimesNewRomanPS-ItalicMT" w:cs="TimesNewRomanPS-ItalicMT"/>
                <w:iCs/>
              </w:rPr>
              <w:t xml:space="preserve">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133250" w:rsidRDefault="00353B03" w:rsidP="00CA02F1">
            <w:pPr>
              <w:jc w:val="center"/>
            </w:pPr>
            <w:r w:rsidRPr="00133250">
              <w:rPr>
                <w:lang w:val="en-US"/>
              </w:rPr>
              <w:t xml:space="preserve">III </w:t>
            </w:r>
            <w:r w:rsidRPr="00133250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133250" w:rsidRDefault="00353B03" w:rsidP="00CA02F1">
            <w:pPr>
              <w:jc w:val="center"/>
            </w:pPr>
            <w:r w:rsidRPr="00133250">
              <w:t>Гаранина О.М.</w:t>
            </w:r>
          </w:p>
        </w:tc>
        <w:tc>
          <w:tcPr>
            <w:tcW w:w="2835" w:type="dxa"/>
            <w:vAlign w:val="center"/>
          </w:tcPr>
          <w:p w:rsidR="00353B03" w:rsidRPr="00133250" w:rsidRDefault="00353B03" w:rsidP="00CA02F1">
            <w:r w:rsidRPr="00133250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2E16C1" w:rsidRDefault="00353B03" w:rsidP="00B62961">
            <w:pPr>
              <w:jc w:val="center"/>
            </w:pPr>
            <w:r>
              <w:t>4.10</w:t>
            </w:r>
            <w:r w:rsidRPr="002E16C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2E16C1" w:rsidRDefault="00353B03" w:rsidP="00FB7392">
            <w:r w:rsidRPr="002E16C1">
              <w:t xml:space="preserve">Проверка эффективности и законности использования бюджетных средств, выделенных на реализацию мероприятия на ремонт и содержание автомобильных дорог общего пользования местного значения и искусственных сооружений на них в рамках муниципальной программы «Дорожное хозяйство </w:t>
            </w:r>
            <w:proofErr w:type="spellStart"/>
            <w:r w:rsidRPr="002E16C1">
              <w:t>Петушинского</w:t>
            </w:r>
            <w:proofErr w:type="spellEnd"/>
            <w:r w:rsidRPr="002E16C1">
              <w:t xml:space="preserve"> района»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2E16C1" w:rsidRDefault="00353B03" w:rsidP="00B62961">
            <w:pPr>
              <w:jc w:val="center"/>
            </w:pPr>
            <w:r w:rsidRPr="002E16C1">
              <w:rPr>
                <w:lang w:val="en-US"/>
              </w:rPr>
              <w:t xml:space="preserve">III </w:t>
            </w:r>
            <w:r w:rsidRPr="002E16C1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2E16C1" w:rsidRDefault="00353B03" w:rsidP="00B62961">
            <w:pPr>
              <w:jc w:val="center"/>
            </w:pPr>
            <w:r w:rsidRPr="002E16C1">
              <w:t>Лебедева А.В.</w:t>
            </w:r>
          </w:p>
        </w:tc>
        <w:tc>
          <w:tcPr>
            <w:tcW w:w="2835" w:type="dxa"/>
            <w:vAlign w:val="center"/>
          </w:tcPr>
          <w:p w:rsidR="00353B03" w:rsidRPr="002E16C1" w:rsidRDefault="00353B03" w:rsidP="008D3EF8">
            <w:r w:rsidRPr="002E16C1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A97C9D" w:rsidRDefault="00353B03" w:rsidP="00B62961">
            <w:pPr>
              <w:jc w:val="center"/>
            </w:pPr>
            <w:r>
              <w:t>4.11</w:t>
            </w:r>
            <w:r w:rsidRPr="00A97C9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A97C9D" w:rsidRDefault="00353B03" w:rsidP="00FB7392">
            <w:r>
              <w:t>Проверка</w:t>
            </w:r>
            <w:r w:rsidRPr="00A97C9D">
              <w:t xml:space="preserve"> законности и эффективности использования бюджетных средств в рамках выполнение работ, связанных с созданием мест (площадок) для накопления твердых коммунальных отходов в рамках муниципальной программы «Охрана окружающей среды на территории </w:t>
            </w:r>
            <w:proofErr w:type="spellStart"/>
            <w:r w:rsidRPr="00A97C9D">
              <w:t>Петушинского</w:t>
            </w:r>
            <w:proofErr w:type="spellEnd"/>
            <w:r w:rsidRPr="00A97C9D">
              <w:t xml:space="preserve"> района» в 2022 году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A97C9D" w:rsidRDefault="00353B03" w:rsidP="00B62961">
            <w:pPr>
              <w:jc w:val="center"/>
            </w:pPr>
            <w:r w:rsidRPr="00A97C9D">
              <w:rPr>
                <w:lang w:val="en-US"/>
              </w:rPr>
              <w:t xml:space="preserve">III </w:t>
            </w:r>
            <w:r w:rsidRPr="00A97C9D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A97C9D" w:rsidRDefault="00353B03" w:rsidP="00E17E08">
            <w:pPr>
              <w:jc w:val="center"/>
            </w:pPr>
            <w:r w:rsidRPr="00A97C9D">
              <w:t>Кулакова В.В.</w:t>
            </w:r>
          </w:p>
        </w:tc>
        <w:tc>
          <w:tcPr>
            <w:tcW w:w="2835" w:type="dxa"/>
            <w:vAlign w:val="center"/>
          </w:tcPr>
          <w:p w:rsidR="00353B03" w:rsidRPr="00A97C9D" w:rsidRDefault="00353B03" w:rsidP="00E17E08">
            <w:r w:rsidRPr="00A97C9D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353B03" w:rsidRPr="00A62727" w:rsidTr="00353B03">
        <w:trPr>
          <w:gridAfter w:val="3"/>
          <w:wAfter w:w="9459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A62727" w:rsidRDefault="00353B03" w:rsidP="00B62961">
            <w:pPr>
              <w:jc w:val="center"/>
            </w:pPr>
            <w:r w:rsidRPr="00A62727">
              <w:lastRenderedPageBreak/>
              <w:t>4.12.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A62727" w:rsidRDefault="00353B03" w:rsidP="00FB7392">
            <w:r w:rsidRPr="00A62727">
              <w:rPr>
                <w:sz w:val="28"/>
                <w:szCs w:val="28"/>
              </w:rPr>
              <w:t xml:space="preserve">Проверка законности и эффективности использования бюджетных средств, направленных органами местного самоуправления муниципальных образований Петушинский район, г. Покров и </w:t>
            </w:r>
            <w:proofErr w:type="spellStart"/>
            <w:r w:rsidRPr="00A62727">
              <w:rPr>
                <w:sz w:val="28"/>
                <w:szCs w:val="28"/>
              </w:rPr>
              <w:t>Петушинское</w:t>
            </w:r>
            <w:proofErr w:type="spellEnd"/>
            <w:r w:rsidRPr="00A62727">
              <w:rPr>
                <w:sz w:val="28"/>
                <w:szCs w:val="28"/>
              </w:rPr>
              <w:t xml:space="preserve"> сельское поселение на осуществление отдельных полномочий по решению вопросов местного значения (параллельно со Счетной палатой Владимирской области)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A62727" w:rsidRDefault="006533AA" w:rsidP="00B62961">
            <w:pPr>
              <w:jc w:val="center"/>
            </w:pPr>
            <w:r w:rsidRPr="00A62727">
              <w:rPr>
                <w:lang w:val="en-US"/>
              </w:rPr>
              <w:t xml:space="preserve">I </w:t>
            </w:r>
            <w:r w:rsidRPr="00A62727"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A62727" w:rsidRDefault="006533AA" w:rsidP="00B62961">
            <w:pPr>
              <w:jc w:val="center"/>
            </w:pPr>
            <w:r w:rsidRPr="00A62727">
              <w:t>Аникина О.Н.     Гаранина О.М.</w:t>
            </w:r>
          </w:p>
        </w:tc>
        <w:tc>
          <w:tcPr>
            <w:tcW w:w="2835" w:type="dxa"/>
            <w:vAlign w:val="center"/>
          </w:tcPr>
          <w:p w:rsidR="00353B03" w:rsidRPr="00A62727" w:rsidRDefault="006533AA" w:rsidP="008D3EF8">
            <w:r w:rsidRPr="00A62727">
              <w:t>Проведение мероприятия параллельно со Счетной палатой Владимирской области в соответствии с решением</w:t>
            </w:r>
            <w:r w:rsidR="00A62727" w:rsidRPr="00A62727">
              <w:t xml:space="preserve">, </w:t>
            </w:r>
            <w:r w:rsidRPr="00A62727">
              <w:t xml:space="preserve"> </w:t>
            </w:r>
            <w:r w:rsidR="00A62727" w:rsidRPr="00A62727">
              <w:t>ст. 268.1. БК РФ, ч.2 ст. 9 Федерального закона от 07.02.2011 №6-ФЗ, Пункт 10.1. Положения о контрольно-счётном органе</w:t>
            </w:r>
            <w:r w:rsidRPr="00A62727">
              <w:t xml:space="preserve">   </w:t>
            </w:r>
            <w:r w:rsidR="00353B03" w:rsidRPr="00A62727">
              <w:t xml:space="preserve"> </w:t>
            </w:r>
          </w:p>
        </w:tc>
      </w:tr>
      <w:tr w:rsidR="00353B03" w:rsidRPr="007A2C69" w:rsidTr="00353B03">
        <w:trPr>
          <w:gridAfter w:val="3"/>
          <w:wAfter w:w="9459" w:type="dxa"/>
          <w:trHeight w:val="411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  <w:rPr>
                <w:b/>
              </w:rPr>
            </w:pPr>
            <w:r w:rsidRPr="007A2C69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353B03" w:rsidRPr="007A2C69" w:rsidTr="00353B03">
        <w:trPr>
          <w:gridAfter w:val="3"/>
          <w:wAfter w:w="9459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Внесение представлений, направление предписаний по результатам проведённых контрольных мероприятий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7117AC">
            <w:pPr>
              <w:jc w:val="center"/>
            </w:pPr>
            <w:r w:rsidRPr="007A2C69">
              <w:t>ст. 268.1. БК РФ, статья 16                                                      Федерального закона от 07.02.2011 №6-ФЗ, 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824A8A">
            <w:pPr>
              <w:jc w:val="both"/>
            </w:pPr>
            <w:r w:rsidRPr="007A2C69">
              <w:t>Осуществление производства по делам об административных правонарушениях</w:t>
            </w:r>
            <w:r>
              <w:t xml:space="preserve"> в рамках компетенции </w:t>
            </w:r>
            <w:r w:rsidRPr="007A2C69">
              <w:t xml:space="preserve">КСО </w:t>
            </w:r>
          </w:p>
          <w:p w:rsidR="00353B03" w:rsidRPr="007A2C69" w:rsidRDefault="00353B03" w:rsidP="001A28F5"/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DF542A">
            <w:pPr>
              <w:jc w:val="center"/>
            </w:pPr>
            <w:r w:rsidRPr="007A2C69">
              <w:t>в течение года</w:t>
            </w:r>
          </w:p>
          <w:p w:rsidR="00353B03" w:rsidRPr="007A2C69" w:rsidRDefault="00353B03" w:rsidP="00DF542A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ст. 268.1. БК РФ, статьи 14 и 16  Федерального закона от 07.02.2011 №6-ФЗ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8A778A">
            <w:pPr>
              <w:jc w:val="both"/>
            </w:pPr>
            <w:r w:rsidRPr="007A2C69"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Советы  народных депутатов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 и главам муниципальных образований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ежеквартально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F526A8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 xml:space="preserve">ч.2 ст.157 БК РФ, ч.2 ст. 9 Федерального закона от 07.02.2011 №6-ФЗ, Положение о </w:t>
            </w:r>
            <w:r w:rsidRPr="007A2C69">
              <w:lastRenderedPageBreak/>
              <w:t>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5208" w:type="dxa"/>
            <w:gridSpan w:val="5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rPr>
                <w:b/>
              </w:rPr>
              <w:lastRenderedPageBreak/>
              <w:t>6. Взаимодействие с другими органами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6.1.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1A28F5">
            <w:r w:rsidRPr="007A2C69">
              <w:t xml:space="preserve">Участие в заседаниях Совета народных депутатов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района, заседаниях постоянно действующих комиссий Совета народных депутатов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соответствии с планом работы СНДПР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353B03" w:rsidRPr="007A2C69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353B03" w:rsidRPr="007A2C69" w:rsidRDefault="00353B03" w:rsidP="001A28F5">
            <w:r w:rsidRPr="007A2C69">
              <w:t xml:space="preserve">Участие в аппаратных совещаниях главы администрации </w:t>
            </w:r>
            <w:proofErr w:type="spellStart"/>
            <w:r w:rsidRPr="007A2C69">
              <w:t>Петушинского</w:t>
            </w:r>
            <w:proofErr w:type="spellEnd"/>
            <w:r w:rsidRPr="007A2C69">
              <w:t xml:space="preserve">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еженедельно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</w:p>
        </w:tc>
        <w:tc>
          <w:tcPr>
            <w:tcW w:w="2835" w:type="dxa"/>
          </w:tcPr>
          <w:p w:rsidR="00353B03" w:rsidRPr="007A2C69" w:rsidRDefault="00353B03" w:rsidP="001A28F5"/>
        </w:tc>
      </w:tr>
      <w:tr w:rsidR="00353B03" w:rsidRPr="00926A03" w:rsidTr="00353B03">
        <w:trPr>
          <w:gridAfter w:val="3"/>
          <w:wAfter w:w="9459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B03" w:rsidRPr="007A2C69" w:rsidRDefault="00353B03" w:rsidP="001A28F5">
            <w:r w:rsidRPr="007A2C69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3B03" w:rsidRPr="007A2C69" w:rsidRDefault="00353B03" w:rsidP="001A28F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B03" w:rsidRPr="007A2C69" w:rsidRDefault="00353B03" w:rsidP="00DA39FE">
            <w:pPr>
              <w:jc w:val="center"/>
            </w:pPr>
            <w:r w:rsidRPr="007A2C69">
              <w:t>Соглашение №06/2017               от 18.08.2017                                          о сотрудничестве</w:t>
            </w:r>
          </w:p>
        </w:tc>
      </w:tr>
    </w:tbl>
    <w:p w:rsidR="001C0C2C" w:rsidRPr="00926A03" w:rsidRDefault="001C0C2C"/>
    <w:sectPr w:rsidR="001C0C2C" w:rsidRPr="00926A03" w:rsidSect="00C8265D">
      <w:footerReference w:type="default" r:id="rId7"/>
      <w:pgSz w:w="16838" w:h="11906" w:orient="landscape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4D" w:rsidRDefault="00CE0C4D" w:rsidP="000D3049">
      <w:r>
        <w:separator/>
      </w:r>
    </w:p>
  </w:endnote>
  <w:endnote w:type="continuationSeparator" w:id="0">
    <w:p w:rsidR="00CE0C4D" w:rsidRDefault="00CE0C4D" w:rsidP="000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090"/>
      <w:docPartObj>
        <w:docPartGallery w:val="Page Numbers (Bottom of Page)"/>
        <w:docPartUnique/>
      </w:docPartObj>
    </w:sdtPr>
    <w:sdtEndPr/>
    <w:sdtContent>
      <w:p w:rsidR="00CE0C4D" w:rsidRDefault="00C627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06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0C4D" w:rsidRDefault="00CE0C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4D" w:rsidRDefault="00CE0C4D" w:rsidP="000D3049">
      <w:r>
        <w:separator/>
      </w:r>
    </w:p>
  </w:footnote>
  <w:footnote w:type="continuationSeparator" w:id="0">
    <w:p w:rsidR="00CE0C4D" w:rsidRDefault="00CE0C4D" w:rsidP="000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C"/>
    <w:rsid w:val="0001365C"/>
    <w:rsid w:val="00026FEA"/>
    <w:rsid w:val="000271D9"/>
    <w:rsid w:val="000322F1"/>
    <w:rsid w:val="00041F4C"/>
    <w:rsid w:val="000424C1"/>
    <w:rsid w:val="00044B16"/>
    <w:rsid w:val="00050900"/>
    <w:rsid w:val="00076416"/>
    <w:rsid w:val="00086600"/>
    <w:rsid w:val="00092E9C"/>
    <w:rsid w:val="000A3F76"/>
    <w:rsid w:val="000B21FA"/>
    <w:rsid w:val="000B6546"/>
    <w:rsid w:val="000D117F"/>
    <w:rsid w:val="000D3049"/>
    <w:rsid w:val="000F6B37"/>
    <w:rsid w:val="00101C6D"/>
    <w:rsid w:val="001050C3"/>
    <w:rsid w:val="00105925"/>
    <w:rsid w:val="00106492"/>
    <w:rsid w:val="001168AF"/>
    <w:rsid w:val="00125280"/>
    <w:rsid w:val="00133250"/>
    <w:rsid w:val="00141F27"/>
    <w:rsid w:val="0014375F"/>
    <w:rsid w:val="00146864"/>
    <w:rsid w:val="00147812"/>
    <w:rsid w:val="00162C41"/>
    <w:rsid w:val="00182B8B"/>
    <w:rsid w:val="001A28F5"/>
    <w:rsid w:val="001A3DD8"/>
    <w:rsid w:val="001A5057"/>
    <w:rsid w:val="001A7F3B"/>
    <w:rsid w:val="001C0C2C"/>
    <w:rsid w:val="001C5C92"/>
    <w:rsid w:val="001D3C39"/>
    <w:rsid w:val="001E3FB1"/>
    <w:rsid w:val="001F534A"/>
    <w:rsid w:val="00215311"/>
    <w:rsid w:val="00232AEE"/>
    <w:rsid w:val="00236D87"/>
    <w:rsid w:val="00241E0B"/>
    <w:rsid w:val="00262931"/>
    <w:rsid w:val="00263E51"/>
    <w:rsid w:val="00266574"/>
    <w:rsid w:val="00287372"/>
    <w:rsid w:val="002926C7"/>
    <w:rsid w:val="002A4EE0"/>
    <w:rsid w:val="002B2A10"/>
    <w:rsid w:val="002B32ED"/>
    <w:rsid w:val="002C1083"/>
    <w:rsid w:val="002C1DAE"/>
    <w:rsid w:val="002C7B50"/>
    <w:rsid w:val="002E096E"/>
    <w:rsid w:val="002E16C1"/>
    <w:rsid w:val="002F137A"/>
    <w:rsid w:val="002F24A2"/>
    <w:rsid w:val="002F5730"/>
    <w:rsid w:val="003000D2"/>
    <w:rsid w:val="00303D89"/>
    <w:rsid w:val="0032606E"/>
    <w:rsid w:val="00326C59"/>
    <w:rsid w:val="0034017C"/>
    <w:rsid w:val="00342207"/>
    <w:rsid w:val="00352FD4"/>
    <w:rsid w:val="00353B03"/>
    <w:rsid w:val="00357A49"/>
    <w:rsid w:val="0036450A"/>
    <w:rsid w:val="00364E25"/>
    <w:rsid w:val="00370C31"/>
    <w:rsid w:val="0037402D"/>
    <w:rsid w:val="00380ADC"/>
    <w:rsid w:val="00392260"/>
    <w:rsid w:val="00392EB0"/>
    <w:rsid w:val="00392F8E"/>
    <w:rsid w:val="00397D5B"/>
    <w:rsid w:val="003A29BE"/>
    <w:rsid w:val="003C6F73"/>
    <w:rsid w:val="003E3B38"/>
    <w:rsid w:val="003F42C0"/>
    <w:rsid w:val="003F6D94"/>
    <w:rsid w:val="00402A48"/>
    <w:rsid w:val="004033AD"/>
    <w:rsid w:val="00412B9C"/>
    <w:rsid w:val="00417438"/>
    <w:rsid w:val="00421E8A"/>
    <w:rsid w:val="0043748D"/>
    <w:rsid w:val="00440649"/>
    <w:rsid w:val="00443058"/>
    <w:rsid w:val="00461F5B"/>
    <w:rsid w:val="00462703"/>
    <w:rsid w:val="004721F5"/>
    <w:rsid w:val="004C5756"/>
    <w:rsid w:val="004D1957"/>
    <w:rsid w:val="004D701A"/>
    <w:rsid w:val="004E5601"/>
    <w:rsid w:val="004E62D6"/>
    <w:rsid w:val="004E705D"/>
    <w:rsid w:val="004F7418"/>
    <w:rsid w:val="0050387E"/>
    <w:rsid w:val="0050421F"/>
    <w:rsid w:val="00507EDB"/>
    <w:rsid w:val="00545EC8"/>
    <w:rsid w:val="00553EF4"/>
    <w:rsid w:val="00562638"/>
    <w:rsid w:val="0058548F"/>
    <w:rsid w:val="005B3785"/>
    <w:rsid w:val="005D5506"/>
    <w:rsid w:val="005D6BF7"/>
    <w:rsid w:val="006000FB"/>
    <w:rsid w:val="00616ECB"/>
    <w:rsid w:val="00617C3D"/>
    <w:rsid w:val="00624630"/>
    <w:rsid w:val="00633BA8"/>
    <w:rsid w:val="006467C6"/>
    <w:rsid w:val="00647D89"/>
    <w:rsid w:val="006533AA"/>
    <w:rsid w:val="006606B5"/>
    <w:rsid w:val="00671B93"/>
    <w:rsid w:val="00675DDA"/>
    <w:rsid w:val="00684C01"/>
    <w:rsid w:val="006856EC"/>
    <w:rsid w:val="006871B4"/>
    <w:rsid w:val="006A498F"/>
    <w:rsid w:val="006B0D83"/>
    <w:rsid w:val="006B5AEF"/>
    <w:rsid w:val="006C5249"/>
    <w:rsid w:val="006C69BC"/>
    <w:rsid w:val="006C6A5F"/>
    <w:rsid w:val="006D4216"/>
    <w:rsid w:val="006D7083"/>
    <w:rsid w:val="006F57E2"/>
    <w:rsid w:val="006F66C3"/>
    <w:rsid w:val="006F7854"/>
    <w:rsid w:val="00702C44"/>
    <w:rsid w:val="00707138"/>
    <w:rsid w:val="007117AC"/>
    <w:rsid w:val="00722F37"/>
    <w:rsid w:val="00756751"/>
    <w:rsid w:val="00763260"/>
    <w:rsid w:val="00764316"/>
    <w:rsid w:val="0078479A"/>
    <w:rsid w:val="00784D84"/>
    <w:rsid w:val="00793EA5"/>
    <w:rsid w:val="00797A22"/>
    <w:rsid w:val="007A0BB8"/>
    <w:rsid w:val="007A2C69"/>
    <w:rsid w:val="007C5233"/>
    <w:rsid w:val="007D3322"/>
    <w:rsid w:val="007D3D34"/>
    <w:rsid w:val="007D481E"/>
    <w:rsid w:val="007E3231"/>
    <w:rsid w:val="007F2A69"/>
    <w:rsid w:val="007F2C70"/>
    <w:rsid w:val="007F4A26"/>
    <w:rsid w:val="00800458"/>
    <w:rsid w:val="00824A8A"/>
    <w:rsid w:val="00827336"/>
    <w:rsid w:val="00846C4B"/>
    <w:rsid w:val="0085500C"/>
    <w:rsid w:val="00860BB8"/>
    <w:rsid w:val="0088145B"/>
    <w:rsid w:val="008909A3"/>
    <w:rsid w:val="008A778A"/>
    <w:rsid w:val="008C172F"/>
    <w:rsid w:val="008D3A7B"/>
    <w:rsid w:val="008D3EF8"/>
    <w:rsid w:val="008D3F19"/>
    <w:rsid w:val="008D547F"/>
    <w:rsid w:val="008E72F3"/>
    <w:rsid w:val="008F0ECA"/>
    <w:rsid w:val="009002CD"/>
    <w:rsid w:val="00902E2A"/>
    <w:rsid w:val="00916966"/>
    <w:rsid w:val="0091711C"/>
    <w:rsid w:val="0092235D"/>
    <w:rsid w:val="0092446C"/>
    <w:rsid w:val="00926A03"/>
    <w:rsid w:val="00930368"/>
    <w:rsid w:val="00936CB7"/>
    <w:rsid w:val="00941F7D"/>
    <w:rsid w:val="00942F02"/>
    <w:rsid w:val="00954829"/>
    <w:rsid w:val="00961372"/>
    <w:rsid w:val="0096366A"/>
    <w:rsid w:val="00964C15"/>
    <w:rsid w:val="0099103A"/>
    <w:rsid w:val="009A1C93"/>
    <w:rsid w:val="009A6AC4"/>
    <w:rsid w:val="009C0587"/>
    <w:rsid w:val="009E5982"/>
    <w:rsid w:val="009F057B"/>
    <w:rsid w:val="00A1098E"/>
    <w:rsid w:val="00A178B0"/>
    <w:rsid w:val="00A17FCA"/>
    <w:rsid w:val="00A4145C"/>
    <w:rsid w:val="00A60064"/>
    <w:rsid w:val="00A62727"/>
    <w:rsid w:val="00A70EA2"/>
    <w:rsid w:val="00A75A0B"/>
    <w:rsid w:val="00A7602E"/>
    <w:rsid w:val="00A97C9D"/>
    <w:rsid w:val="00AA0436"/>
    <w:rsid w:val="00AA10BE"/>
    <w:rsid w:val="00AB49C5"/>
    <w:rsid w:val="00AB6465"/>
    <w:rsid w:val="00AC0F56"/>
    <w:rsid w:val="00AD5376"/>
    <w:rsid w:val="00AF5725"/>
    <w:rsid w:val="00B01778"/>
    <w:rsid w:val="00B10158"/>
    <w:rsid w:val="00B1071D"/>
    <w:rsid w:val="00B16864"/>
    <w:rsid w:val="00B24A06"/>
    <w:rsid w:val="00B27F57"/>
    <w:rsid w:val="00B47740"/>
    <w:rsid w:val="00B50C5F"/>
    <w:rsid w:val="00B50F53"/>
    <w:rsid w:val="00B554C7"/>
    <w:rsid w:val="00B62067"/>
    <w:rsid w:val="00B62961"/>
    <w:rsid w:val="00B65CF9"/>
    <w:rsid w:val="00B83184"/>
    <w:rsid w:val="00B92EB5"/>
    <w:rsid w:val="00B95341"/>
    <w:rsid w:val="00BA15D7"/>
    <w:rsid w:val="00BB0219"/>
    <w:rsid w:val="00BD3B0C"/>
    <w:rsid w:val="00BF6BA6"/>
    <w:rsid w:val="00BF724A"/>
    <w:rsid w:val="00C035C5"/>
    <w:rsid w:val="00C16F30"/>
    <w:rsid w:val="00C3688F"/>
    <w:rsid w:val="00C41658"/>
    <w:rsid w:val="00C54811"/>
    <w:rsid w:val="00C55F7B"/>
    <w:rsid w:val="00C627DD"/>
    <w:rsid w:val="00C6786A"/>
    <w:rsid w:val="00C8265D"/>
    <w:rsid w:val="00C841CE"/>
    <w:rsid w:val="00C90182"/>
    <w:rsid w:val="00C97829"/>
    <w:rsid w:val="00CA02F1"/>
    <w:rsid w:val="00CA28CE"/>
    <w:rsid w:val="00CB20B4"/>
    <w:rsid w:val="00CD1D50"/>
    <w:rsid w:val="00CD2229"/>
    <w:rsid w:val="00CD56DD"/>
    <w:rsid w:val="00CE0C4D"/>
    <w:rsid w:val="00CF3B58"/>
    <w:rsid w:val="00CF5082"/>
    <w:rsid w:val="00CF5C5D"/>
    <w:rsid w:val="00D040E2"/>
    <w:rsid w:val="00D05AEC"/>
    <w:rsid w:val="00D07EA1"/>
    <w:rsid w:val="00D107C5"/>
    <w:rsid w:val="00D17001"/>
    <w:rsid w:val="00D17009"/>
    <w:rsid w:val="00D269A3"/>
    <w:rsid w:val="00D3483A"/>
    <w:rsid w:val="00D3730B"/>
    <w:rsid w:val="00D57772"/>
    <w:rsid w:val="00D77A13"/>
    <w:rsid w:val="00D8128B"/>
    <w:rsid w:val="00D836D3"/>
    <w:rsid w:val="00DA39FE"/>
    <w:rsid w:val="00DA4DC9"/>
    <w:rsid w:val="00DC0FF2"/>
    <w:rsid w:val="00DF4B40"/>
    <w:rsid w:val="00DF542A"/>
    <w:rsid w:val="00E14819"/>
    <w:rsid w:val="00E1504D"/>
    <w:rsid w:val="00E1663D"/>
    <w:rsid w:val="00E17E08"/>
    <w:rsid w:val="00E32D9D"/>
    <w:rsid w:val="00E42C5E"/>
    <w:rsid w:val="00E441FC"/>
    <w:rsid w:val="00E705A9"/>
    <w:rsid w:val="00E80CFB"/>
    <w:rsid w:val="00E927DD"/>
    <w:rsid w:val="00EA1BE8"/>
    <w:rsid w:val="00EF1109"/>
    <w:rsid w:val="00F04EC6"/>
    <w:rsid w:val="00F33744"/>
    <w:rsid w:val="00F36DF0"/>
    <w:rsid w:val="00F462B8"/>
    <w:rsid w:val="00F51A6E"/>
    <w:rsid w:val="00F526A8"/>
    <w:rsid w:val="00F57230"/>
    <w:rsid w:val="00F67220"/>
    <w:rsid w:val="00F81223"/>
    <w:rsid w:val="00F825E0"/>
    <w:rsid w:val="00FB7392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AFC0"/>
  <w15:docId w15:val="{59AAF258-3BBE-4824-BC62-46C3C6F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Заголовок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26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536A-73C2-48AC-9379-61C45C7A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КСО</cp:lastModifiedBy>
  <cp:revision>3</cp:revision>
  <cp:lastPrinted>2023-01-13T08:01:00Z</cp:lastPrinted>
  <dcterms:created xsi:type="dcterms:W3CDTF">2023-01-16T08:46:00Z</dcterms:created>
  <dcterms:modified xsi:type="dcterms:W3CDTF">2023-01-16T08:47:00Z</dcterms:modified>
</cp:coreProperties>
</file>