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righ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3717290</wp:posOffset>
                </wp:positionH>
                <wp:positionV relativeFrom="paragraph">
                  <wp:posOffset>-354329</wp:posOffset>
                </wp:positionV>
                <wp:extent cx="207010" cy="15938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0701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292.7pt;mso-position-horizontal:absolute;mso-position-vertical-relative:text;margin-top:-27.9pt;mso-position-vertical:absolute;width:16.3pt;height:12.5pt;mso-wrap-distance-left:9.0pt;mso-wrap-distance-top:0.0pt;mso-wrap-distance-right:9.0pt;mso-wrap-distance-bottom:0.0pt;visibility:visible;" fillcolor="#FFFFFF" strokecolor="#FFFFFF"/>
            </w:pict>
          </mc:Fallback>
        </mc:AlternateContent>
      </w:r>
      <w:r>
        <w:rPr>
          <w:sz w:val="28"/>
          <w:szCs w:val="28"/>
        </w:rPr>
        <w:t xml:space="preserve">Приложение </w:t>
      </w:r>
      <w:r/>
    </w:p>
    <w:p>
      <w:pPr>
        <w:pStyle w:val="861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к постановлению администрации</w:t>
      </w:r>
      <w:r/>
    </w:p>
    <w:p>
      <w:pPr>
        <w:pStyle w:val="861"/>
        <w:jc w:val="right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Петушинского района</w:t>
      </w:r>
      <w:r/>
    </w:p>
    <w:p>
      <w:pPr>
        <w:pStyle w:val="861"/>
        <w:jc w:val="center"/>
        <w:rPr>
          <w:bCs/>
          <w:sz w:val="28"/>
          <w:szCs w:val="28"/>
          <w:u w:val="single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</w:t>
      </w:r>
      <w:r>
        <w:rPr>
          <w:bCs/>
          <w:sz w:val="28"/>
          <w:szCs w:val="28"/>
          <w:lang w:eastAsia="ar-SA"/>
        </w:rPr>
        <w:t xml:space="preserve">      </w:t>
      </w:r>
      <w:r>
        <w:rPr>
          <w:bCs/>
          <w:sz w:val="28"/>
          <w:szCs w:val="28"/>
          <w:lang w:eastAsia="ar-SA"/>
        </w:rPr>
        <w:t xml:space="preserve">от</w:t>
      </w:r>
      <w:r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__________№ </w:t>
      </w:r>
      <w:r>
        <w:rPr>
          <w:bCs/>
          <w:sz w:val="28"/>
          <w:szCs w:val="28"/>
          <w:u w:val="none"/>
          <w:lang w:eastAsia="ar-SA"/>
        </w:rPr>
        <w:t xml:space="preserve">_____ </w:t>
      </w:r>
      <w:r>
        <w:rPr>
          <w:bCs/>
          <w:sz w:val="28"/>
          <w:szCs w:val="28"/>
          <w:u w:val="single"/>
          <w:lang w:eastAsia="ar-SA"/>
        </w:rPr>
      </w:r>
      <w:r/>
    </w:p>
    <w:p>
      <w:pPr>
        <w:pStyle w:val="861"/>
        <w:ind w:firstLine="709"/>
        <w:tabs>
          <w:tab w:val="left" w:pos="709" w:leader="none"/>
        </w:tabs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В приложении к постановлению:</w:t>
      </w:r>
      <w:r/>
    </w:p>
    <w:p>
      <w:pPr>
        <w:pStyle w:val="861"/>
        <w:ind w:firstLine="709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1.Паспорт программы изложить в следующей редакции:</w:t>
      </w:r>
      <w:r>
        <w:rPr>
          <w:bCs/>
          <w:sz w:val="28"/>
          <w:szCs w:val="28"/>
          <w:lang w:eastAsia="ar-SA"/>
        </w:rPr>
      </w:r>
      <w:r/>
    </w:p>
    <w:p>
      <w:pPr>
        <w:pStyle w:val="861"/>
        <w:jc w:val="lef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«Паспорт программы</w:t>
      </w:r>
      <w:r/>
    </w:p>
    <w:p>
      <w:pPr>
        <w:pStyle w:val="86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«Реализация государственной национальной политики на территории Петушинского района Владимирской области»</w:t>
      </w:r>
      <w:r/>
    </w:p>
    <w:p>
      <w:pPr>
        <w:pStyle w:val="861"/>
        <w:jc w:val="lef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00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2093"/>
        <w:gridCol w:w="7937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«Реализация государственной национальной политики на территории Петушинского района Владимирской области» (далее - программа)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</w:t>
            </w:r>
            <w:r>
              <w:rPr>
                <w:sz w:val="28"/>
                <w:szCs w:val="28"/>
              </w:rPr>
              <w:t xml:space="preserve">вание для разработки программы</w:t>
            </w:r>
            <w:r>
              <w:rPr>
                <w:sz w:val="28"/>
                <w:szCs w:val="28"/>
              </w:rPr>
              <w:t xml:space="preserve">                                                                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12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-Постановление Правительства Российской Федерации от 29.12.2016 № 1532 «</w:t>
            </w:r>
            <w:r>
              <w:rPr>
                <w:rFonts w:eastAsia="Times New Roman"/>
                <w:sz w:val="28"/>
                <w:szCs w:val="28"/>
              </w:rPr>
              <w:t xml:space="preserve">Об утверждении государственной программы Российской Федерации «Реализация государственной национальной политики</w:t>
            </w:r>
            <w:r>
              <w:rPr>
                <w:sz w:val="28"/>
                <w:szCs w:val="28"/>
              </w:rPr>
              <w:t xml:space="preserve">»;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</w:t>
            </w:r>
            <w:r>
              <w:rPr>
                <w:sz w:val="28"/>
                <w:szCs w:val="28"/>
              </w:rPr>
              <w:t xml:space="preserve">остановление администрации Владимирской области от 29.12.2017 № 1169 «</w:t>
            </w:r>
            <w:r>
              <w:rPr>
                <w:rFonts w:eastAsia="Times New Roman"/>
                <w:sz w:val="28"/>
                <w:szCs w:val="28"/>
              </w:rPr>
              <w:t xml:space="preserve">О</w:t>
            </w:r>
            <w:r>
              <w:rPr>
                <w:rFonts w:eastAsia="Times New Roman"/>
                <w:sz w:val="28"/>
                <w:szCs w:val="28"/>
              </w:rPr>
              <w:t xml:space="preserve"> государственной пр</w:t>
            </w:r>
            <w:r>
              <w:rPr>
                <w:rFonts w:eastAsia="Times New Roman"/>
                <w:sz w:val="28"/>
                <w:szCs w:val="28"/>
              </w:rPr>
              <w:t xml:space="preserve">ограмме</w:t>
            </w:r>
            <w:r>
              <w:rPr>
                <w:rFonts w:eastAsia="Times New Roman"/>
                <w:sz w:val="28"/>
                <w:szCs w:val="28"/>
              </w:rPr>
              <w:t xml:space="preserve"> Владимирской области «Реализация государственной национальной политики во Владимирской области</w:t>
            </w:r>
            <w:r>
              <w:rPr>
                <w:sz w:val="28"/>
                <w:szCs w:val="28"/>
              </w:rPr>
              <w:t xml:space="preserve">»;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-Статья 179 Бюджетно</w:t>
            </w:r>
            <w:r>
              <w:rPr>
                <w:sz w:val="28"/>
                <w:szCs w:val="28"/>
              </w:rPr>
              <w:t xml:space="preserve">го кодекса Российской Федерации;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</w:t>
            </w:r>
            <w:r>
              <w:rPr>
                <w:sz w:val="28"/>
                <w:szCs w:val="28"/>
              </w:rPr>
              <w:t xml:space="preserve">остановление администрации Петушинского района от 11.02.2015 № 224 «Об утверждении Порядка разработки, утверждения и проведения оценки эффективности реализации муниципальных программ в муниципальном образовании «Петушинский район»;</w:t>
            </w:r>
            <w:r/>
          </w:p>
          <w:p>
            <w:pPr>
              <w:pStyle w:val="861"/>
              <w:jc w:val="both"/>
              <w:spacing w:after="85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rFonts w:eastAsia="Times New Roman"/>
                <w:sz w:val="28"/>
                <w:szCs w:val="28"/>
              </w:rPr>
              <w:t xml:space="preserve">Решение Совета народных депутатов Петушинского района от 17.12.2019 № 115/14 «Об утверждении (одобрении) стратегии социально-экономического развития муниципального образования </w:t>
            </w:r>
            <w:r>
              <w:rPr>
                <w:rFonts w:eastAsia="Times New Roman"/>
                <w:sz w:val="28"/>
                <w:szCs w:val="28"/>
              </w:rPr>
              <w:t xml:space="preserve">«Петушинский район»</w:t>
            </w:r>
            <w:r>
              <w:rPr>
                <w:rFonts w:eastAsia="Times New Roman"/>
                <w:sz w:val="28"/>
                <w:szCs w:val="28"/>
              </w:rPr>
              <w:t xml:space="preserve"> Владимирской области на период до 2030 года»</w:t>
            </w:r>
            <w:r>
              <w:rPr>
                <w:sz w:val="28"/>
                <w:szCs w:val="28"/>
              </w:rPr>
              <w:t xml:space="preserve">;</w:t>
            </w:r>
            <w:r>
              <w:rPr>
                <w:rFonts w:eastAsia="Times New Roman"/>
                <w:sz w:val="28"/>
                <w:szCs w:val="28"/>
              </w:rPr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-Распоряжение администрации Петушинского района от 23.09.2016 № 58-р «О разработке муниципальной программы «Укрепление единства российской нации и этнокультурное развитие народов в Петушинском районе Владимирской области на 2017 - 2020 годы»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 xml:space="preserve">исполнитель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center"/>
            <w:textDirection w:val="lrTb"/>
            <w:noWrap w:val="false"/>
          </w:tcPr>
          <w:p>
            <w:pPr>
              <w:pStyle w:val="861"/>
              <w:jc w:val="both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общественных проектов и социального партнерства администрации Петушинского района</w:t>
            </w:r>
            <w:r/>
          </w:p>
        </w:tc>
      </w:tr>
      <w:tr>
        <w:trPr>
          <w:trHeight w:val="7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center"/>
            <w:textDirection w:val="lrTb"/>
            <w:noWrap w:val="false"/>
          </w:tcPr>
          <w:p>
            <w:pPr>
              <w:pStyle w:val="861"/>
              <w:spacing w:before="12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12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-муниципальное учреждение «Управление образования администрации Петушинского района»;</w:t>
            </w:r>
            <w:r/>
          </w:p>
          <w:p>
            <w:pPr>
              <w:pStyle w:val="861"/>
              <w:jc w:val="both"/>
              <w:keepNext/>
              <w:spacing w:after="85" w:afterAutospacing="0"/>
              <w:rPr>
                <w:rFonts w:ascii="Arial" w:hAnsi="Arial" w:eastAsia="Times New Roman" w:cs="Arial"/>
                <w:bCs/>
                <w:color w:val="1c1c1c"/>
                <w:sz w:val="28"/>
                <w:szCs w:val="28"/>
              </w:rPr>
              <w:outlineLvl w:val="1"/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-муниципальное казенное учреждение «Комитет по культуре и туризму администрации Петушинского района» Владимирской области;</w:t>
            </w:r>
            <w:r>
              <w:rPr>
                <w:rFonts w:ascii="Arial" w:hAnsi="Arial" w:eastAsia="Times New Roman" w:cs="Arial"/>
                <w:bCs/>
                <w:color w:val="1c1c1c"/>
                <w:sz w:val="28"/>
                <w:szCs w:val="28"/>
              </w:rPr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-муниципальное казённое учреждение «Управление сельского хозяйства и продовольствия Петушинского района» Владимирской области;</w:t>
            </w:r>
            <w:r/>
          </w:p>
          <w:p>
            <w:pPr>
              <w:pStyle w:val="861"/>
              <w:jc w:val="both"/>
              <w:spacing w:after="85" w:afterAutospacing="0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rFonts w:eastAsia="Times New Roman"/>
                <w:sz w:val="28"/>
                <w:szCs w:val="28"/>
              </w:rPr>
              <w:t xml:space="preserve">комитет по физической культуре</w:t>
            </w:r>
            <w:r>
              <w:rPr>
                <w:rFonts w:eastAsia="Times New Roman"/>
                <w:sz w:val="28"/>
                <w:szCs w:val="28"/>
              </w:rPr>
              <w:t xml:space="preserve"> и </w:t>
            </w:r>
            <w:r>
              <w:rPr>
                <w:rFonts w:eastAsia="Times New Roman"/>
                <w:sz w:val="28"/>
                <w:szCs w:val="28"/>
              </w:rPr>
              <w:t xml:space="preserve">спорту администрации Петушинского района;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-администрации поселений, входящих в состав муниципального образования «Петушинский район» (по согласованию)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85" w:beforeAutospacing="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-укрепление гражданского единства, гармонизация межнациональных и межконфессиональных отношений, обеспечение общественно - политической стабильности в Петушинс</w:t>
            </w:r>
            <w:r>
              <w:rPr>
                <w:sz w:val="28"/>
                <w:szCs w:val="28"/>
              </w:rPr>
              <w:t xml:space="preserve">ком районе Владимирской области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85" w:beforeAutospacing="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-укрепление гражданского единства и гармонизация межнациональных отношений;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-содействие этнокультурному многообразию народов Петушинского района Владимирской области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Целевые индикаторы и показатели программы</w:t>
            </w:r>
            <w:r>
              <w:rPr>
                <w:sz w:val="28"/>
                <w:szCs w:val="28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85" w:beforeAutospacing="0"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граждан, положительно оценивающих состояние межнациональных отношений, в общем количестве жителей Петушинского района Владимирской области;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-уровень толерантного отношения к представителям другой национальности;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-численность участников мероприятия, направленных на этнокультурное развитие населения Петушинского района Владимирской</w:t>
            </w:r>
            <w:r>
              <w:rPr>
                <w:sz w:val="28"/>
                <w:szCs w:val="28"/>
              </w:rPr>
              <w:t xml:space="preserve"> области</w:t>
            </w:r>
            <w:r>
              <w:rPr>
                <w:sz w:val="28"/>
                <w:szCs w:val="28"/>
              </w:rPr>
              <w:t xml:space="preserve"> и поддержку языкового многообразия;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-доля граждан, положительно оценивающих состояние межконфессиональных отношений, в общем количестве жителей Петушинского района Владимирской области</w:t>
            </w:r>
            <w:r>
              <w:rPr>
                <w:sz w:val="28"/>
                <w:szCs w:val="28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и этапы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spacing w:before="85" w:before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- 2017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2026</w:t>
            </w:r>
            <w:r>
              <w:rPr>
                <w:color w:val="000000"/>
                <w:sz w:val="28"/>
                <w:szCs w:val="28"/>
              </w:rPr>
              <w:t xml:space="preserve"> годы в том числе:</w:t>
            </w:r>
            <w:r/>
          </w:p>
          <w:p>
            <w:pPr>
              <w:pStyle w:val="86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этап – 2017 – 2018 годы;</w:t>
            </w:r>
            <w:r/>
          </w:p>
          <w:p>
            <w:pPr>
              <w:pStyle w:val="861"/>
              <w:spacing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этап – 2019 – 202</w:t>
            </w:r>
            <w:r>
              <w:rPr>
                <w:color w:val="000000"/>
                <w:sz w:val="28"/>
                <w:szCs w:val="28"/>
              </w:rPr>
              <w:t xml:space="preserve">6 годы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бюджетных ассигнований программы, в том числе по годам и источникам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85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Финансирование мероприятий программы предусматривается осуществлять за счёт средств бюджета муниципального образования «Петушинский район»</w:t>
            </w:r>
            <w:r>
              <w:rPr>
                <w:sz w:val="28"/>
                <w:szCs w:val="28"/>
              </w:rPr>
              <w:t xml:space="preserve"> (далее район)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861"/>
              <w:jc w:val="both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объём финансовых средс</w:t>
            </w:r>
            <w:r>
              <w:rPr>
                <w:sz w:val="28"/>
                <w:szCs w:val="28"/>
              </w:rPr>
              <w:t xml:space="preserve">тв, необходимых для реализации </w:t>
            </w:r>
            <w:r>
              <w:rPr>
                <w:sz w:val="28"/>
                <w:szCs w:val="28"/>
              </w:rPr>
              <w:t xml:space="preserve">программы составляет </w:t>
            </w:r>
            <w:r>
              <w:rPr>
                <w:b/>
                <w:sz w:val="28"/>
                <w:szCs w:val="28"/>
                <w:highlight w:val="none"/>
              </w:rPr>
              <w:t xml:space="preserve">913,044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рублей, в том числе: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100,0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.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100,0 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30,0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30,0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50,0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50,0 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85,5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85,5</w:t>
            </w:r>
            <w:r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137,58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137,58</w:t>
            </w:r>
            <w:r>
              <w:rPr>
                <w:sz w:val="28"/>
                <w:szCs w:val="28"/>
              </w:rPr>
              <w:t xml:space="preserve"> тыс. руб</w:t>
            </w:r>
            <w:r>
              <w:rPr>
                <w:sz w:val="28"/>
                <w:szCs w:val="28"/>
              </w:rPr>
              <w:t xml:space="preserve">.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</w:t>
            </w:r>
            <w:r>
              <w:rPr>
                <w:sz w:val="28"/>
                <w:szCs w:val="28"/>
              </w:rPr>
              <w:t xml:space="preserve">75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тыс. 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</w:t>
            </w:r>
            <w:r>
              <w:rPr>
                <w:sz w:val="28"/>
                <w:szCs w:val="28"/>
              </w:rPr>
              <w:t xml:space="preserve">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</w:t>
            </w:r>
            <w:r>
              <w:rPr>
                <w:sz w:val="28"/>
                <w:szCs w:val="28"/>
              </w:rPr>
              <w:t xml:space="preserve">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–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</w:t>
            </w:r>
            <w:r>
              <w:rPr>
                <w:sz w:val="28"/>
                <w:szCs w:val="28"/>
              </w:rPr>
              <w:t xml:space="preserve"> год: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– 0,0 тыс. руб.;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/>
          </w:p>
          <w:p>
            <w:pPr>
              <w:pStyle w:val="8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– 0,0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/>
          </w:p>
          <w:p>
            <w:pPr>
              <w:pStyle w:val="861"/>
              <w:spacing w:after="85" w:afterAutospacing="0"/>
              <w:rPr>
                <w:sz w:val="28"/>
                <w:szCs w:val="28"/>
                <w:highlight w:val="none"/>
              </w:rPr>
            </w:pPr>
            <w:r>
              <w:rPr>
                <w:sz w:val="28"/>
                <w:szCs w:val="28"/>
              </w:rPr>
              <w:t xml:space="preserve">итого – </w:t>
            </w:r>
            <w:r>
              <w:rPr>
                <w:sz w:val="28"/>
                <w:szCs w:val="28"/>
              </w:rPr>
              <w:t xml:space="preserve">108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16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</w:pPr>
            <w:r>
              <w:rPr>
                <w:sz w:val="28"/>
                <w:szCs w:val="28"/>
              </w:rPr>
              <w:t xml:space="preserve">2026</w:t>
            </w:r>
            <w:r>
              <w:rPr>
                <w:sz w:val="28"/>
                <w:szCs w:val="28"/>
              </w:rPr>
              <w:t xml:space="preserve"> год: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</w:pPr>
            <w:r>
              <w:rPr>
                <w:sz w:val="28"/>
                <w:szCs w:val="28"/>
              </w:rPr>
              <w:t xml:space="preserve">областной бюджет – 0,0 тыс. 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</w:pPr>
            <w:r>
              <w:rPr>
                <w:sz w:val="28"/>
                <w:szCs w:val="28"/>
              </w:rPr>
              <w:t xml:space="preserve">районный бюджет – </w:t>
            </w:r>
            <w:r>
              <w:rPr>
                <w:sz w:val="28"/>
                <w:szCs w:val="28"/>
                <w:highlight w:val="white"/>
                <w:shd w:val="clear" w:color="ffffff" w:themeColor="background1" w:fill="ffffff" w:themeFill="background1"/>
              </w:rPr>
              <w:t xml:space="preserve">108</w:t>
            </w:r>
            <w:r>
              <w:rPr>
                <w:sz w:val="28"/>
                <w:szCs w:val="28"/>
                <w:highlight w:val="white"/>
                <w:shd w:val="clear" w:color="ffffff" w:themeColor="background1" w:fill="ffffff" w:themeFill="background1"/>
              </w:rPr>
              <w:t xml:space="preserve">,</w:t>
            </w:r>
            <w:r>
              <w:rPr>
                <w:sz w:val="28"/>
                <w:szCs w:val="28"/>
                <w:highlight w:val="white"/>
                <w:shd w:val="clear" w:color="ffffff" w:themeColor="background1" w:fill="ffffff" w:themeFill="background1"/>
              </w:rPr>
              <w:t xml:space="preserve">6</w:t>
            </w:r>
            <w:r>
              <w:rPr>
                <w:sz w:val="28"/>
                <w:szCs w:val="28"/>
                <w:highlight w:val="white"/>
                <w:shd w:val="clear" w:color="ffffff" w:themeColor="background1" w:fill="ffffff" w:themeFill="background1"/>
              </w:rPr>
              <w:t xml:space="preserve"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</w:pPr>
            <w:r>
              <w:rPr>
                <w:sz w:val="28"/>
                <w:szCs w:val="28"/>
              </w:rPr>
              <w:t xml:space="preserve">внебюджетные источники – 0,0 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руб.;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61"/>
              <w:spacing w:after="85" w:afterAutospacing="0"/>
              <w:rPr>
                <w:highlight w:val="none"/>
              </w:rPr>
            </w:pPr>
            <w:r>
              <w:rPr>
                <w:sz w:val="28"/>
                <w:szCs w:val="28"/>
              </w:rPr>
              <w:t xml:space="preserve">итого – </w:t>
            </w:r>
            <w:r>
              <w:rPr>
                <w:sz w:val="28"/>
                <w:szCs w:val="28"/>
                <w:highlight w:val="white"/>
              </w:rPr>
              <w:t xml:space="preserve">108</w:t>
            </w:r>
            <w:r>
              <w:rPr>
                <w:sz w:val="28"/>
                <w:szCs w:val="28"/>
                <w:highlight w:val="white"/>
              </w:rPr>
              <w:t xml:space="preserve">,</w:t>
            </w:r>
            <w:r>
              <w:rPr>
                <w:sz w:val="28"/>
                <w:szCs w:val="28"/>
                <w:highlight w:val="white"/>
              </w:rPr>
              <w:t xml:space="preserve">6</w:t>
            </w:r>
            <w:r>
              <w:rPr>
                <w:sz w:val="28"/>
                <w:szCs w:val="28"/>
                <w:highlight w:val="white"/>
              </w:rPr>
              <w:t xml:space="preserve">16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руб.</w:t>
            </w:r>
            <w:r>
              <w:rPr>
                <w:sz w:val="28"/>
                <w:szCs w:val="28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3" w:type="dxa"/>
            <w:vAlign w:val="top"/>
            <w:textDirection w:val="lrTb"/>
            <w:noWrap w:val="false"/>
          </w:tcPr>
          <w:p>
            <w:pPr>
              <w:pStyle w:val="861"/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Ожидаемые конечные результаты  реализации программы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37" w:type="dxa"/>
            <w:vAlign w:val="top"/>
            <w:textDirection w:val="lrTb"/>
            <w:noWrap w:val="false"/>
          </w:tcPr>
          <w:p>
            <w:pPr>
              <w:pStyle w:val="861"/>
              <w:jc w:val="both"/>
              <w:spacing w:before="85" w:beforeAutospacing="0"/>
              <w:tabs>
                <w:tab w:val="left" w:pos="709" w:leader="none"/>
              </w:tabs>
              <w:rPr>
                <w:sz w:val="28"/>
                <w:szCs w:val="28"/>
              </w:rPr>
              <w:outlineLvl w:val="1"/>
            </w:pPr>
            <w:r>
              <w:rPr>
                <w:sz w:val="28"/>
                <w:szCs w:val="28"/>
              </w:rPr>
              <w:t xml:space="preserve">-вовлечение всех муниципальных образований района в реализацию национальной политики;</w:t>
            </w:r>
            <w:r/>
          </w:p>
          <w:p>
            <w:pPr>
              <w:pStyle w:val="861"/>
              <w:jc w:val="both"/>
              <w:spacing w:before="85" w:beforeAutospacing="0"/>
              <w:tabs>
                <w:tab w:val="left" w:pos="709" w:leader="none"/>
              </w:tabs>
              <w:rPr>
                <w:sz w:val="28"/>
                <w:szCs w:val="28"/>
              </w:rPr>
              <w:outlineLvl w:val="1"/>
            </w:pPr>
            <w:r>
              <w:rPr>
                <w:sz w:val="28"/>
                <w:szCs w:val="28"/>
              </w:rPr>
              <w:t xml:space="preserve">-организация и проведение мероприятий и информационных компаний в сфере развития и поддержки русского языка в общеобразовательных учреждениях Петушинского района;</w:t>
            </w:r>
            <w:r/>
          </w:p>
          <w:p>
            <w:pPr>
              <w:pStyle w:val="861"/>
              <w:jc w:val="both"/>
              <w:spacing w:before="85" w:beforeAutospacing="0" w:after="85" w:afterAutospacing="0"/>
              <w:tabs>
                <w:tab w:val="left" w:pos="709" w:leader="none"/>
              </w:tabs>
              <w:rPr>
                <w:sz w:val="28"/>
                <w:szCs w:val="28"/>
              </w:rPr>
              <w:outlineLvl w:val="1"/>
            </w:pPr>
            <w:r>
              <w:rPr>
                <w:sz w:val="28"/>
                <w:szCs w:val="28"/>
              </w:rPr>
              <w:t xml:space="preserve">-создание гармоничной системы этноконфессиональных отношений, совершенствование взаимодействия; 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граждан, положительно оценивающих состояние межнациональных отношений, составит 8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%;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-уровень толерантного отношения к представителям другой национальности к 202</w:t>
            </w:r>
            <w:r>
              <w:rPr>
                <w:sz w:val="28"/>
                <w:szCs w:val="28"/>
              </w:rPr>
              <w:t xml:space="preserve">6 году </w:t>
            </w:r>
            <w:r>
              <w:rPr>
                <w:sz w:val="28"/>
                <w:szCs w:val="28"/>
              </w:rPr>
              <w:t xml:space="preserve">составит </w:t>
            </w:r>
            <w:r>
              <w:rPr>
                <w:sz w:val="28"/>
                <w:szCs w:val="28"/>
              </w:rPr>
              <w:t xml:space="preserve">73</w:t>
            </w:r>
            <w:r>
              <w:rPr>
                <w:sz w:val="28"/>
                <w:szCs w:val="28"/>
              </w:rPr>
              <w:t xml:space="preserve">%;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-доля граждан, положительно оценивающих состояние межконфессиональных отношений составит - 73</w:t>
            </w:r>
            <w:r>
              <w:rPr>
                <w:sz w:val="28"/>
                <w:szCs w:val="28"/>
              </w:rPr>
              <w:t xml:space="preserve">%;</w:t>
            </w:r>
            <w:r/>
          </w:p>
          <w:p>
            <w:pPr>
              <w:pStyle w:val="861"/>
              <w:jc w:val="both"/>
              <w:spacing w:after="8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-численность участников мероприятий, направленных на этнокультурно</w:t>
            </w:r>
            <w:r>
              <w:rPr>
                <w:sz w:val="28"/>
                <w:szCs w:val="28"/>
              </w:rPr>
              <w:t xml:space="preserve">е развитие народов и поддержку </w:t>
            </w:r>
            <w:r>
              <w:rPr>
                <w:sz w:val="28"/>
                <w:szCs w:val="28"/>
              </w:rPr>
              <w:t xml:space="preserve">языкового многообразия, составит к 202</w:t>
            </w:r>
            <w:r>
              <w:rPr>
                <w:sz w:val="28"/>
                <w:szCs w:val="28"/>
              </w:rPr>
              <w:t xml:space="preserve">6 году 18</w:t>
            </w:r>
            <w:r>
              <w:rPr>
                <w:sz w:val="28"/>
                <w:szCs w:val="28"/>
              </w:rPr>
              <w:t xml:space="preserve"> 30</w:t>
            </w: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  <w:t xml:space="preserve"> человек.</w:t>
            </w:r>
            <w:r/>
          </w:p>
        </w:tc>
      </w:tr>
    </w:tbl>
    <w:p>
      <w:pPr>
        <w:pStyle w:val="861"/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61"/>
        <w:ind w:firstLine="709"/>
        <w:jc w:val="both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В разделе 2 и разделе 6 программы цифру «2025» заменить на цифру «2026».</w:t>
      </w:r>
      <w:r/>
    </w:p>
    <w:p>
      <w:pPr>
        <w:pStyle w:val="86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Раздел</w:t>
      </w:r>
      <w:r>
        <w:rPr>
          <w:sz w:val="28"/>
          <w:szCs w:val="28"/>
        </w:rPr>
        <w:t xml:space="preserve"> 5 программы изложить в следующей редакции:</w:t>
      </w:r>
      <w:r>
        <w:rPr>
          <w:sz w:val="28"/>
          <w:szCs w:val="28"/>
        </w:rPr>
      </w:r>
      <w:r/>
    </w:p>
    <w:p>
      <w:pPr>
        <w:pStyle w:val="861"/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1"/>
        <w:jc w:val="center"/>
        <w:spacing w:after="120"/>
        <w:rPr>
          <w:b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5. Ресур</w:t>
      </w:r>
      <w:r>
        <w:rPr>
          <w:b/>
          <w:sz w:val="28"/>
          <w:szCs w:val="28"/>
        </w:rPr>
        <w:t xml:space="preserve">сное обеспечение муниципальной п</w:t>
      </w:r>
      <w:r>
        <w:rPr>
          <w:b/>
          <w:sz w:val="28"/>
          <w:szCs w:val="28"/>
        </w:rPr>
        <w:t xml:space="preserve">рограммы</w:t>
      </w:r>
      <w:r/>
    </w:p>
    <w:p>
      <w:pPr>
        <w:pStyle w:val="861"/>
        <w:ind w:firstLine="709"/>
        <w:jc w:val="both"/>
        <w:spacing w:after="85" w:afterAutospacing="0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финансирования, необходимый для реализации мероприятий настоящей программы, оценивается </w:t>
      </w:r>
      <w:r>
        <w:rPr>
          <w:sz w:val="28"/>
          <w:szCs w:val="28"/>
          <w:shd w:val="clear" w:color="auto" w:fill="ffffff"/>
        </w:rPr>
        <w:t xml:space="preserve">в 913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044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в том числе: 2017 год- 100,0 тыс. рублей; 2018 год - 30,0 тыс. рублей; 2019 год - 50,0 тыс. рублей; 2020 год - 85,5 тыс. рублей; 2021 год - 137,58 тыс. рублей, 2022 год - </w:t>
      </w:r>
      <w:r>
        <w:rPr>
          <w:sz w:val="28"/>
          <w:szCs w:val="28"/>
        </w:rPr>
        <w:t xml:space="preserve">75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2023 год - 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рублей, 2024 год - 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, 2025 год - </w:t>
      </w:r>
      <w:r>
        <w:rPr>
          <w:sz w:val="28"/>
          <w:szCs w:val="28"/>
        </w:rPr>
        <w:t xml:space="preserve">108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 xml:space="preserve">тыс. рублей, 2026 год - 108,616 тыс.руб.</w:t>
      </w:r>
      <w:r>
        <w:rPr>
          <w:sz w:val="28"/>
          <w:szCs w:val="28"/>
        </w:rPr>
      </w:r>
      <w:r/>
    </w:p>
    <w:p>
      <w:pPr>
        <w:pStyle w:val="861"/>
        <w:ind w:firstLine="709"/>
        <w:jc w:val="both"/>
        <w:spacing w:after="85" w:afterAutospacing="0"/>
        <w:rPr>
          <w:sz w:val="28"/>
          <w:szCs w:val="28"/>
        </w:rPr>
      </w:pPr>
      <w:r>
        <w:rPr>
          <w:sz w:val="28"/>
          <w:szCs w:val="28"/>
        </w:rPr>
        <w:t xml:space="preserve">Источниками финансирования для осуществления программы являются средства бюджета муниципального образования «Петушинский район».</w:t>
      </w:r>
      <w:r/>
    </w:p>
    <w:p>
      <w:pPr>
        <w:pStyle w:val="861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Ежегодный объём финансирования мероприятий программы может уточняться в установленном порядке, объёмы финансирования корректироваться с учётом утверждённых расходов бюджета муниципального образования «Петушинский район».</w:t>
      </w:r>
      <w:r/>
    </w:p>
    <w:p>
      <w:pPr>
        <w:pStyle w:val="861"/>
        <w:ind w:firstLine="709"/>
        <w:jc w:val="both"/>
        <w:spacing w:before="85" w:beforeAutospacing="0" w:after="85" w:afterAutospacing="0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программы приведено в приложении №3 к программе»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61"/>
        <w:ind w:firstLine="709"/>
        <w:jc w:val="both"/>
        <w:spacing w:before="85" w:beforeAutospacing="0" w:after="85" w:afterAutospacing="0"/>
        <w:rPr>
          <w:sz w:val="28"/>
          <w:szCs w:val="28"/>
        </w:rPr>
      </w:pPr>
      <w:r>
        <w:rPr>
          <w:sz w:val="28"/>
          <w:szCs w:val="28"/>
        </w:rPr>
        <w:t xml:space="preserve">4. Приложения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1,2,3 </w:t>
      </w:r>
      <w:r>
        <w:rPr>
          <w:sz w:val="28"/>
          <w:szCs w:val="28"/>
        </w:rPr>
        <w:t xml:space="preserve">к программе изложить в следующей редакции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/>
    </w:p>
    <w:p>
      <w:pPr>
        <w:pStyle w:val="868"/>
        <w:jc w:val="center"/>
        <w:widowControl/>
        <w:rPr>
          <w:rFonts w:ascii="Times New Roman" w:hAnsi="Times New Roman" w:cs="Times New Roman"/>
          <w:b w:val="0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i/>
          <w:sz w:val="28"/>
          <w:szCs w:val="28"/>
          <w:u w:val="single"/>
        </w:rPr>
      </w:r>
      <w:r/>
    </w:p>
    <w:p>
      <w:pPr>
        <w:pStyle w:val="861"/>
      </w:pPr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20</w:t>
    </w:r>
    <w:r>
      <w:fldChar w:fldCharType="end"/>
    </w:r>
    <w:r/>
  </w:p>
  <w:p>
    <w:pPr>
      <w:pStyle w:val="87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68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480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61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61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61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61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61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61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61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61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61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61"/>
        <w:ind w:left="1080" w:hanging="360"/>
      </w:pPr>
      <w:rPr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61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61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61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61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61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61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61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61"/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1"/>
    <w:next w:val="861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1"/>
    <w:next w:val="861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1"/>
    <w:next w:val="861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1"/>
    <w:next w:val="861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1"/>
    <w:next w:val="861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1"/>
    <w:next w:val="861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1"/>
    <w:next w:val="861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1"/>
    <w:next w:val="861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1"/>
    <w:next w:val="861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No Spacing"/>
    <w:uiPriority w:val="1"/>
    <w:qFormat/>
    <w:pPr>
      <w:spacing w:before="0" w:after="0" w:line="240" w:lineRule="auto"/>
    </w:p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next w:val="861"/>
    <w:link w:val="861"/>
    <w:qFormat/>
    <w:rPr>
      <w:rFonts w:eastAsia="Calibri"/>
      <w:sz w:val="24"/>
      <w:szCs w:val="24"/>
      <w:lang w:val="ru-RU" w:eastAsia="ru-RU" w:bidi="ar-SA"/>
    </w:rPr>
  </w:style>
  <w:style w:type="paragraph" w:styleId="862">
    <w:name w:val="Заголовок 2"/>
    <w:basedOn w:val="861"/>
    <w:next w:val="861"/>
    <w:link w:val="872"/>
    <w:qFormat/>
    <w:pPr>
      <w:jc w:val="center"/>
      <w:keepNext/>
      <w:outlineLvl w:val="1"/>
    </w:pPr>
    <w:rPr>
      <w:rFonts w:eastAsia="Times New Roman"/>
      <w:b/>
      <w:bCs/>
      <w:szCs w:val="22"/>
      <w:lang w:val="en-US" w:eastAsia="en-US"/>
    </w:rPr>
  </w:style>
  <w:style w:type="character" w:styleId="863">
    <w:name w:val="Основной шрифт абзаца"/>
    <w:next w:val="863"/>
    <w:link w:val="861"/>
    <w:semiHidden/>
  </w:style>
  <w:style w:type="table" w:styleId="864">
    <w:name w:val="Обычная таблица"/>
    <w:next w:val="864"/>
    <w:link w:val="861"/>
    <w:semiHidden/>
    <w:tblPr/>
  </w:style>
  <w:style w:type="numbering" w:styleId="865">
    <w:name w:val="Нет списка"/>
    <w:next w:val="865"/>
    <w:link w:val="861"/>
    <w:uiPriority w:val="99"/>
    <w:semiHidden/>
  </w:style>
  <w:style w:type="paragraph" w:styleId="866">
    <w:name w:val="FR1"/>
    <w:next w:val="866"/>
    <w:link w:val="861"/>
    <w:pPr>
      <w:ind w:left="80"/>
      <w:jc w:val="center"/>
      <w:widowControl w:val="off"/>
    </w:pPr>
    <w:rPr>
      <w:rFonts w:ascii="Courier New" w:hAnsi="Courier New" w:eastAsia="Calibri" w:cs="Courier New"/>
      <w:b/>
      <w:bCs/>
      <w:sz w:val="22"/>
      <w:szCs w:val="22"/>
      <w:lang w:val="ru-RU" w:eastAsia="ru-RU" w:bidi="ar-SA"/>
    </w:rPr>
  </w:style>
  <w:style w:type="paragraph" w:styleId="867">
    <w:name w:val="List Paragraph"/>
    <w:basedOn w:val="861"/>
    <w:next w:val="867"/>
    <w:link w:val="861"/>
    <w:pPr>
      <w:contextualSpacing/>
      <w:ind w:left="720"/>
    </w:pPr>
  </w:style>
  <w:style w:type="paragraph" w:styleId="868">
    <w:name w:val="ConsPlusTitle"/>
    <w:next w:val="868"/>
    <w:link w:val="861"/>
    <w:pPr>
      <w:widowControl w:val="off"/>
    </w:pPr>
    <w:rPr>
      <w:rFonts w:ascii="Arial" w:hAnsi="Arial" w:eastAsia="Calibri" w:cs="Arial"/>
      <w:b/>
      <w:bCs/>
      <w:lang w:val="ru-RU" w:eastAsia="ar-SA" w:bidi="ar-SA"/>
    </w:rPr>
  </w:style>
  <w:style w:type="paragraph" w:styleId="869">
    <w:name w:val="Обычный (веб)"/>
    <w:basedOn w:val="861"/>
    <w:next w:val="869"/>
    <w:link w:val="861"/>
    <w:semiHidden/>
    <w:pPr>
      <w:spacing w:before="100" w:beforeAutospacing="1" w:after="100" w:afterAutospacing="1"/>
    </w:pPr>
  </w:style>
  <w:style w:type="paragraph" w:styleId="870">
    <w:name w:val="Default"/>
    <w:next w:val="870"/>
    <w:link w:val="861"/>
    <w:rPr>
      <w:color w:val="000000"/>
      <w:sz w:val="24"/>
      <w:szCs w:val="24"/>
      <w:lang w:val="ru-RU" w:eastAsia="en-US" w:bidi="ar-SA"/>
    </w:rPr>
  </w:style>
  <w:style w:type="paragraph" w:styleId="871">
    <w:name w:val="ConsPlusNormal"/>
    <w:next w:val="871"/>
    <w:link w:val="861"/>
    <w:pPr>
      <w:ind w:firstLine="720"/>
      <w:widowControl w:val="off"/>
    </w:pPr>
    <w:rPr>
      <w:rFonts w:ascii="Arial" w:hAnsi="Arial" w:eastAsia="Calibri" w:cs="Arial"/>
      <w:lang w:val="ru-RU" w:eastAsia="ru-RU" w:bidi="ar-SA"/>
    </w:rPr>
  </w:style>
  <w:style w:type="character" w:styleId="872">
    <w:name w:val="Заголовок 2 Знак"/>
    <w:next w:val="872"/>
    <w:link w:val="862"/>
    <w:rPr>
      <w:b/>
      <w:bCs/>
      <w:sz w:val="24"/>
      <w:szCs w:val="22"/>
    </w:rPr>
  </w:style>
  <w:style w:type="paragraph" w:styleId="873">
    <w:name w:val="Абзац списка1"/>
    <w:basedOn w:val="861"/>
    <w:next w:val="873"/>
    <w:link w:val="861"/>
    <w:pPr>
      <w:contextualSpacing/>
      <w:ind w:left="720"/>
    </w:pPr>
  </w:style>
  <w:style w:type="table" w:styleId="874">
    <w:name w:val="Сетка таблицы"/>
    <w:basedOn w:val="864"/>
    <w:next w:val="874"/>
    <w:link w:val="861"/>
    <w:tblPr/>
  </w:style>
  <w:style w:type="paragraph" w:styleId="875">
    <w:name w:val="Абзац списка2"/>
    <w:basedOn w:val="861"/>
    <w:next w:val="875"/>
    <w:link w:val="861"/>
    <w:pPr>
      <w:contextualSpacing/>
      <w:ind w:left="720"/>
    </w:pPr>
  </w:style>
  <w:style w:type="paragraph" w:styleId="876">
    <w:name w:val="Верхний колонтитул"/>
    <w:basedOn w:val="861"/>
    <w:next w:val="876"/>
    <w:link w:val="877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7">
    <w:name w:val="Верхний колонтитул Знак"/>
    <w:next w:val="877"/>
    <w:link w:val="876"/>
    <w:uiPriority w:val="99"/>
    <w:rPr>
      <w:rFonts w:eastAsia="Calibri"/>
      <w:sz w:val="24"/>
      <w:szCs w:val="24"/>
    </w:rPr>
  </w:style>
  <w:style w:type="paragraph" w:styleId="878">
    <w:name w:val="Нижний колонтитул"/>
    <w:basedOn w:val="861"/>
    <w:next w:val="878"/>
    <w:link w:val="87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9">
    <w:name w:val="Нижний колонтитул Знак"/>
    <w:next w:val="879"/>
    <w:link w:val="878"/>
    <w:rPr>
      <w:rFonts w:eastAsia="Calibri"/>
      <w:sz w:val="24"/>
      <w:szCs w:val="24"/>
    </w:rPr>
  </w:style>
  <w:style w:type="paragraph" w:styleId="880">
    <w:name w:val="Текст выноски"/>
    <w:basedOn w:val="861"/>
    <w:next w:val="880"/>
    <w:link w:val="881"/>
    <w:rPr>
      <w:rFonts w:ascii="Tahoma" w:hAnsi="Tahoma" w:cs="Tahoma"/>
      <w:sz w:val="16"/>
      <w:szCs w:val="16"/>
    </w:rPr>
  </w:style>
  <w:style w:type="character" w:styleId="881">
    <w:name w:val="Текст выноски Знак"/>
    <w:next w:val="881"/>
    <w:link w:val="880"/>
    <w:rPr>
      <w:rFonts w:ascii="Tahoma" w:hAnsi="Tahoma" w:eastAsia="Calibri" w:cs="Tahoma"/>
      <w:sz w:val="16"/>
      <w:szCs w:val="16"/>
    </w:rPr>
  </w:style>
  <w:style w:type="character" w:styleId="882" w:default="1">
    <w:name w:val="Default Paragraph Font"/>
    <w:uiPriority w:val="1"/>
    <w:semiHidden/>
    <w:unhideWhenUsed/>
  </w:style>
  <w:style w:type="numbering" w:styleId="883" w:default="1">
    <w:name w:val="No List"/>
    <w:uiPriority w:val="99"/>
    <w:semiHidden/>
    <w:unhideWhenUsed/>
  </w:style>
  <w:style w:type="table" w:styleId="88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Home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Алексеева</dc:creator>
  <cp:revision>51</cp:revision>
  <dcterms:created xsi:type="dcterms:W3CDTF">2022-03-30T07:10:00Z</dcterms:created>
  <dcterms:modified xsi:type="dcterms:W3CDTF">2023-09-19T06:48:02Z</dcterms:modified>
  <cp:version>917504</cp:version>
</cp:coreProperties>
</file>