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right="-2"/>
        <w:jc w:val="center"/>
        <w:tabs>
          <w:tab w:val="left" w:pos="8647" w:leader="none"/>
        </w:tabs>
        <w:rPr>
          <w:rFonts w:eastAsia="Calibri"/>
          <w:b/>
          <w:iCs/>
          <w:sz w:val="28"/>
          <w:szCs w:val="28"/>
          <w:lang w:bidi="ar-SA" w:eastAsia="ru-RU"/>
        </w:rPr>
      </w:pPr>
      <w:r>
        <w:rPr>
          <w:rFonts w:eastAsia="Calibri"/>
          <w:b/>
          <w:iCs/>
          <w:sz w:val="28"/>
          <w:szCs w:val="28"/>
          <w:lang w:bidi="ar-SA" w:eastAsia="ru-RU"/>
        </w:rPr>
        <w:t xml:space="preserve">РОССИЙСКАЯ  ФЕДЕРАЦИЯ</w:t>
      </w:r>
      <w:r/>
    </w:p>
    <w:p>
      <w:pPr>
        <w:jc w:val="center"/>
        <w:tabs>
          <w:tab w:val="left" w:pos="8647" w:leader="none"/>
        </w:tabs>
        <w:rPr>
          <w:b/>
          <w:bCs/>
          <w:sz w:val="28"/>
          <w:szCs w:val="28"/>
          <w:lang w:bidi="ar-SA" w:eastAsia="ru-RU"/>
        </w:rPr>
      </w:pPr>
      <w:r>
        <w:rPr>
          <w:b/>
          <w:bCs/>
          <w:sz w:val="28"/>
          <w:szCs w:val="28"/>
          <w:lang w:bidi="ar-SA" w:eastAsia="ru-RU"/>
        </w:rPr>
      </w:r>
      <w:r/>
    </w:p>
    <w:p>
      <w:pPr>
        <w:jc w:val="center"/>
        <w:tabs>
          <w:tab w:val="left" w:pos="8647" w:leader="none"/>
        </w:tabs>
        <w:rPr>
          <w:bCs/>
          <w:sz w:val="28"/>
          <w:szCs w:val="28"/>
          <w:lang w:bidi="ar-SA" w:eastAsia="ru-RU"/>
        </w:rPr>
      </w:pPr>
      <w:r>
        <w:rPr>
          <w:bCs/>
          <w:sz w:val="28"/>
          <w:szCs w:val="28"/>
          <w:lang w:bidi="ar-SA" w:eastAsia="ru-RU"/>
        </w:rPr>
      </w:r>
      <w:r/>
    </w:p>
    <w:p>
      <w:pPr>
        <w:jc w:val="center"/>
        <w:tabs>
          <w:tab w:val="left" w:pos="8647" w:leader="none"/>
        </w:tabs>
        <w:rPr>
          <w:b/>
          <w:bCs/>
          <w:sz w:val="28"/>
          <w:szCs w:val="28"/>
          <w:lang w:bidi="ar-SA" w:eastAsia="ru-RU"/>
        </w:rPr>
      </w:pPr>
      <w:r>
        <w:rPr>
          <w:b/>
          <w:bCs/>
          <w:sz w:val="28"/>
          <w:szCs w:val="28"/>
          <w:lang w:bidi="ar-SA" w:eastAsia="ru-RU"/>
        </w:rPr>
        <w:t xml:space="preserve">П</w:t>
      </w:r>
      <w:r>
        <w:rPr>
          <w:b/>
          <w:bCs/>
          <w:sz w:val="28"/>
          <w:szCs w:val="28"/>
          <w:lang w:bidi="ar-SA" w:eastAsia="ru-RU"/>
        </w:rPr>
        <w:t xml:space="preserve"> О С Т А Н О В Л Е Н И Е</w:t>
      </w:r>
      <w:r/>
    </w:p>
    <w:p>
      <w:pPr>
        <w:jc w:val="center"/>
        <w:tabs>
          <w:tab w:val="left" w:pos="8647" w:leader="none"/>
        </w:tabs>
        <w:rPr>
          <w:b/>
          <w:bCs/>
          <w:sz w:val="28"/>
          <w:szCs w:val="28"/>
          <w:lang w:bidi="ar-SA" w:eastAsia="ru-RU"/>
        </w:rPr>
      </w:pPr>
      <w:r>
        <w:rPr>
          <w:b/>
          <w:bCs/>
          <w:sz w:val="28"/>
          <w:szCs w:val="28"/>
          <w:lang w:bidi="ar-SA" w:eastAsia="ru-RU"/>
        </w:rPr>
      </w:r>
      <w:r/>
    </w:p>
    <w:p>
      <w:pPr>
        <w:jc w:val="center"/>
        <w:tabs>
          <w:tab w:val="left" w:pos="8647" w:leader="none"/>
        </w:tabs>
        <w:rPr>
          <w:b/>
          <w:bCs/>
          <w:sz w:val="28"/>
          <w:szCs w:val="28"/>
          <w:lang w:bidi="ar-SA" w:eastAsia="ru-RU"/>
        </w:rPr>
      </w:pPr>
      <w:r>
        <w:rPr>
          <w:b/>
          <w:bCs/>
          <w:sz w:val="28"/>
          <w:szCs w:val="28"/>
          <w:lang w:bidi="ar-SA" w:eastAsia="ru-RU"/>
        </w:rPr>
      </w:r>
      <w:r/>
    </w:p>
    <w:p>
      <w:pPr>
        <w:jc w:val="center"/>
        <w:tabs>
          <w:tab w:val="left" w:pos="8647" w:leader="none"/>
        </w:tabs>
        <w:rPr>
          <w:b/>
          <w:bCs/>
          <w:sz w:val="28"/>
          <w:szCs w:val="28"/>
          <w:lang w:bidi="ar-SA" w:eastAsia="ru-RU"/>
        </w:rPr>
      </w:pPr>
      <w:r>
        <w:rPr>
          <w:b/>
          <w:bCs/>
          <w:sz w:val="28"/>
          <w:szCs w:val="28"/>
          <w:lang w:bidi="ar-SA" w:eastAsia="ru-RU"/>
        </w:rPr>
        <w:t xml:space="preserve">АДМИНИСТРАЦИИ  ПЕТУШИНСКОГО  РАЙОНА</w:t>
      </w:r>
      <w:r/>
    </w:p>
    <w:p>
      <w:pPr>
        <w:jc w:val="center"/>
        <w:tabs>
          <w:tab w:val="left" w:pos="8647" w:leader="none"/>
        </w:tabs>
        <w:rPr>
          <w:b/>
          <w:bCs/>
          <w:sz w:val="28"/>
          <w:szCs w:val="28"/>
          <w:lang w:bidi="ar-SA" w:eastAsia="ru-RU"/>
        </w:rPr>
      </w:pPr>
      <w:r>
        <w:rPr>
          <w:b/>
          <w:bCs/>
          <w:sz w:val="28"/>
          <w:szCs w:val="28"/>
          <w:lang w:bidi="ar-SA" w:eastAsia="ru-RU"/>
        </w:rPr>
      </w:r>
      <w:r/>
    </w:p>
    <w:p>
      <w:pPr>
        <w:jc w:val="center"/>
        <w:tabs>
          <w:tab w:val="left" w:pos="8647" w:leader="none"/>
        </w:tabs>
        <w:rPr>
          <w:b/>
          <w:bCs/>
          <w:lang w:bidi="ar-SA" w:eastAsia="ru-RU"/>
        </w:rPr>
      </w:pPr>
      <w:r>
        <w:rPr>
          <w:b/>
          <w:bCs/>
          <w:lang w:bidi="ar-SA" w:eastAsia="ru-RU"/>
        </w:rPr>
        <w:t xml:space="preserve">Владимирской  области</w:t>
      </w:r>
      <w:r/>
    </w:p>
    <w:p>
      <w:pPr>
        <w:jc w:val="center"/>
        <w:tabs>
          <w:tab w:val="left" w:pos="8647" w:leader="none"/>
        </w:tabs>
        <w:rPr>
          <w:b/>
          <w:bCs/>
          <w:lang w:bidi="ar-SA" w:eastAsia="ru-RU"/>
        </w:rPr>
      </w:pPr>
      <w:r>
        <w:rPr>
          <w:b/>
          <w:bCs/>
          <w:lang w:bidi="ar-SA" w:eastAsia="ru-RU"/>
        </w:rPr>
        <w:t xml:space="preserve">  </w:t>
      </w:r>
      <w:r/>
    </w:p>
    <w:p>
      <w:pPr>
        <w:tabs>
          <w:tab w:val="left" w:pos="8647" w:leader="none"/>
        </w:tabs>
      </w:pPr>
      <w:r>
        <w:rPr>
          <w:bCs/>
          <w:sz w:val="28"/>
          <w:szCs w:val="28"/>
          <w:lang w:bidi="ar-SA" w:eastAsia="ru-RU"/>
        </w:rPr>
        <w:t xml:space="preserve">от_____________        </w:t>
      </w:r>
      <w:r>
        <w:rPr>
          <w:b/>
          <w:bCs/>
          <w:lang w:bidi="ar-SA" w:eastAsia="ru-RU"/>
        </w:rPr>
        <w:t xml:space="preserve">                             г. Петушки                                        </w:t>
      </w:r>
      <w:r>
        <w:rPr>
          <w:bCs/>
          <w:sz w:val="28"/>
          <w:szCs w:val="28"/>
          <w:lang w:bidi="ar-SA" w:eastAsia="ru-RU"/>
        </w:rPr>
        <w:t xml:space="preserve">№</w:t>
      </w:r>
      <w:r>
        <w:rPr>
          <w:lang w:bidi="ar-SA" w:eastAsia="ru-RU"/>
        </w:rPr>
        <w:t xml:space="preserve">___________ </w:t>
      </w:r>
      <w:r/>
    </w:p>
    <w:p>
      <w:pPr>
        <w:tabs>
          <w:tab w:val="left" w:pos="8647" w:leader="none"/>
        </w:tabs>
        <w:rPr>
          <w:i/>
        </w:rPr>
      </w:pPr>
      <w:r>
        <w:rPr>
          <w:i/>
        </w:rPr>
      </w:r>
      <w:r/>
    </w:p>
    <w:p>
      <w:pPr>
        <w:tabs>
          <w:tab w:val="left" w:pos="8647" w:leader="none"/>
        </w:tabs>
        <w:rPr>
          <w:i/>
        </w:rPr>
      </w:pPr>
      <w:r>
        <w:rPr>
          <w:i/>
        </w:rPr>
        <w:t xml:space="preserve">О мерах по организации отдыха,</w:t>
      </w:r>
      <w:r/>
    </w:p>
    <w:p>
      <w:pPr>
        <w:tabs>
          <w:tab w:val="left" w:pos="8647" w:leader="none"/>
        </w:tabs>
        <w:rPr>
          <w:i/>
        </w:rPr>
      </w:pPr>
      <w:r>
        <w:rPr>
          <w:i/>
        </w:rPr>
        <w:t xml:space="preserve">оздоровления и занятости детей </w:t>
      </w:r>
      <w:r/>
    </w:p>
    <w:p>
      <w:pPr>
        <w:tabs>
          <w:tab w:val="left" w:pos="8647" w:leader="none"/>
        </w:tabs>
        <w:rPr>
          <w:i/>
        </w:rPr>
      </w:pPr>
      <w:r>
        <w:rPr>
          <w:i/>
        </w:rPr>
        <w:t xml:space="preserve">и подростков </w:t>
      </w:r>
      <w:r>
        <w:rPr>
          <w:i/>
          <w:shd w:val="clear" w:color="auto" w:fill="ffffff"/>
        </w:rPr>
        <w:t xml:space="preserve">в </w:t>
      </w:r>
      <w:r>
        <w:rPr>
          <w:i/>
        </w:rPr>
        <w:t xml:space="preserve">2025 году</w:t>
      </w:r>
      <w:r/>
    </w:p>
    <w:p>
      <w:pPr>
        <w:tabs>
          <w:tab w:val="left" w:pos="8647" w:leader="none"/>
        </w:tabs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ind w:firstLine="708"/>
        <w:jc w:val="both"/>
        <w:spacing w:after="120"/>
        <w:rPr>
          <w:rFonts w:ascii="Liberation Serif" w:hAnsi="Liberation Serif" w:cs="Liberation Serif" w:eastAsia="Liberation Serif"/>
        </w:rPr>
      </w:pPr>
      <w:r>
        <w:rPr>
          <w:rFonts w:ascii="Liberation Serif" w:hAnsi="Liberation Serif" w:cs="Liberation Serif" w:eastAsia="Liberation Serif"/>
          <w:sz w:val="28"/>
          <w:szCs w:val="28"/>
        </w:rPr>
        <w:t xml:space="preserve">В целях государственной поддержки обеспечения прав детей </w:t>
      </w:r>
      <w:r>
        <w:rPr>
          <w:rFonts w:ascii="Liberation Serif" w:hAnsi="Liberation Serif" w:cs="Liberation Serif" w:eastAsia="Liberation Serif"/>
          <w:sz w:val="28"/>
          <w:szCs w:val="28"/>
        </w:rPr>
        <w:t xml:space="preserve">на полноценный отдых, оздоровление, предусмотренных Федеральными законами от 24.07.1998 № 124-ФЗ «Об основных гарантиях прав ребенка в Российской Федерации», от 24.06.1999 № 120-ФЗ «Об основах системы профилактики безнадзорности и правонарушений несовершен</w:t>
      </w:r>
      <w:r>
        <w:rPr>
          <w:rFonts w:ascii="Liberation Serif" w:hAnsi="Liberation Serif" w:cs="Liberation Serif" w:eastAsia="Liberation Serif"/>
          <w:sz w:val="28"/>
          <w:szCs w:val="28"/>
        </w:rPr>
        <w:t xml:space="preserve">нолетних», приказом Министерства образования и молодежной политики Владимирской области, Министерства здравоохранения Владимирской области, Министерства социальной защиты населения Владимирской области, Министерства труда и занятости населения Владимирской</w:t>
      </w:r>
      <w:r>
        <w:rPr>
          <w:rFonts w:ascii="Liberation Serif" w:hAnsi="Liberation Serif" w:cs="Liberation Serif" w:eastAsia="Liberation Serif"/>
          <w:sz w:val="28"/>
          <w:szCs w:val="28"/>
        </w:rPr>
        <w:t xml:space="preserve"> области от 20.02.2024 № 11-н «Об организации отдыха, оздоровления и занятости детей», </w:t>
      </w:r>
      <w:r>
        <w:rPr>
          <w:rFonts w:ascii="Liberation Serif" w:hAnsi="Liberation Serif" w:cs="Liberation Serif" w:eastAsia="Liberation Serif"/>
          <w:sz w:val="28"/>
          <w:szCs w:val="28"/>
          <w:highlight w:val="white"/>
        </w:rPr>
        <w:t xml:space="preserve">постановлением администрации </w:t>
      </w:r>
      <w:r>
        <w:rPr>
          <w:rFonts w:ascii="Liberation Serif" w:hAnsi="Liberation Serif" w:cs="Liberation Serif" w:eastAsia="Liberation Serif"/>
          <w:sz w:val="28"/>
          <w:szCs w:val="28"/>
          <w:highlight w:val="white"/>
        </w:rPr>
        <w:t xml:space="preserve">Петушинского</w:t>
      </w:r>
      <w:r>
        <w:rPr>
          <w:rFonts w:ascii="Liberation Serif" w:hAnsi="Liberation Serif" w:cs="Liberation Serif" w:eastAsia="Liberation Serif"/>
          <w:sz w:val="28"/>
          <w:szCs w:val="28"/>
          <w:highlight w:val="white"/>
        </w:rPr>
        <w:t xml:space="preserve"> района от 29.09.2023 № 1286 «Об утверждении муниципальной программы «Развитие системы образования муниципального образования «</w:t>
      </w:r>
      <w:r>
        <w:rPr>
          <w:rFonts w:ascii="Liberation Serif" w:hAnsi="Liberation Serif" w:cs="Liberation Serif" w:eastAsia="Liberation Serif"/>
          <w:sz w:val="28"/>
          <w:szCs w:val="28"/>
          <w:highlight w:val="white"/>
        </w:rPr>
        <w:t xml:space="preserve">Петушинский</w:t>
      </w:r>
      <w:r>
        <w:rPr>
          <w:rFonts w:ascii="Liberation Serif" w:hAnsi="Liberation Serif" w:cs="Liberation Serif" w:eastAsia="Liberation Serif"/>
          <w:sz w:val="28"/>
          <w:szCs w:val="28"/>
          <w:highlight w:val="white"/>
        </w:rPr>
        <w:t xml:space="preserve"> район», руководствуясь Уставом муни</w:t>
      </w:r>
      <w:r>
        <w:rPr>
          <w:rFonts w:ascii="Liberation Serif" w:hAnsi="Liberation Serif" w:cs="Liberation Serif" w:eastAsia="Liberation Serif"/>
          <w:sz w:val="28"/>
          <w:szCs w:val="28"/>
        </w:rPr>
        <w:t xml:space="preserve">ципального образования «</w:t>
      </w:r>
      <w:r>
        <w:rPr>
          <w:rFonts w:ascii="Liberation Serif" w:hAnsi="Liberation Serif" w:cs="Liberation Serif" w:eastAsia="Liberation Serif"/>
          <w:sz w:val="28"/>
          <w:szCs w:val="28"/>
        </w:rPr>
        <w:t xml:space="preserve">Петушинский</w:t>
      </w:r>
      <w:r>
        <w:rPr>
          <w:rFonts w:ascii="Liberation Serif" w:hAnsi="Liberation Serif" w:cs="Liberation Serif" w:eastAsia="Liberation Serif"/>
          <w:sz w:val="28"/>
          <w:szCs w:val="28"/>
        </w:rPr>
        <w:t xml:space="preserve"> район»,</w:t>
      </w:r>
      <w:r/>
      <w:r>
        <w:rPr>
          <w:sz w:val="28"/>
        </w:rPr>
      </w:r>
      <w:r>
        <w:rPr>
          <w:sz w:val="28"/>
        </w:rPr>
      </w:r>
      <w:r/>
    </w:p>
    <w:p>
      <w:pPr>
        <w:jc w:val="both"/>
        <w:spacing w:after="120"/>
        <w:rPr>
          <w:sz w:val="28"/>
        </w:rPr>
      </w:pPr>
      <w:r>
        <w:rPr>
          <w:sz w:val="28"/>
          <w:szCs w:val="28"/>
        </w:rPr>
        <w:t xml:space="preserve">п</w:t>
      </w:r>
      <w:r>
        <w:rPr>
          <w:sz w:val="28"/>
          <w:szCs w:val="28"/>
        </w:rPr>
        <w:t xml:space="preserve"> о с т а н о в л я ю:</w:t>
      </w:r>
      <w:r/>
    </w:p>
    <w:p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Обеспечить в 2025 году реализацию мер по организации отдыха и оздоровления</w:t>
      </w:r>
      <w:r>
        <w:rPr>
          <w:sz w:val="28"/>
          <w:szCs w:val="28"/>
        </w:rPr>
        <w:t xml:space="preserve"> детей путём предоставления мер социальной поддержки гражданам, имеющим детей, в виде предоставления путевок в детские лагеря, санатории и санаторно-оздоровительные центры (лагеря) круглогодичного действия, расположенные на территории Владимирской области.</w:t>
      </w:r>
      <w:r/>
    </w:p>
    <w:p>
      <w:pPr>
        <w:ind w:firstLine="709"/>
        <w:jc w:val="both"/>
        <w:spacing w:before="120" w:after="120"/>
        <w:tabs>
          <w:tab w:val="left" w:pos="709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2. Утвердить:</w:t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sz w:val="28"/>
          <w:szCs w:val="28"/>
          <w:lang w:bidi="ar-SA" w:eastAsia="ru-RU"/>
        </w:rPr>
      </w:pPr>
      <w:r>
        <w:rPr>
          <w:sz w:val="28"/>
          <w:szCs w:val="28"/>
        </w:rPr>
        <w:t xml:space="preserve">2.1. </w:t>
      </w:r>
      <w:r>
        <w:rPr>
          <w:sz w:val="28"/>
          <w:szCs w:val="28"/>
          <w:lang w:bidi="ar-SA" w:eastAsia="ru-RU"/>
        </w:rPr>
        <w:t xml:space="preserve">Мероприятия по организации отдыха, оздоровления и занятости детей и подростков в 2025 году согласно приложению № 1.</w:t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sz w:val="28"/>
          <w:szCs w:val="28"/>
          <w:lang w:bidi="ar-SA" w:eastAsia="ru-RU"/>
        </w:rPr>
      </w:pPr>
      <w:r>
        <w:rPr>
          <w:sz w:val="28"/>
          <w:szCs w:val="28"/>
        </w:rPr>
        <w:t xml:space="preserve">2.2.</w:t>
      </w:r>
      <w:r>
        <w:t xml:space="preserve"> </w:t>
      </w:r>
      <w:r>
        <w:rPr>
          <w:sz w:val="28"/>
          <w:szCs w:val="28"/>
        </w:rPr>
        <w:t xml:space="preserve">Распределение бюджетных средств на организацию отдыха, оздоровления детей и подростков в каникулярное время в 2025 году </w:t>
      </w:r>
      <w:r>
        <w:rPr>
          <w:sz w:val="28"/>
          <w:lang w:bidi="ar-SA" w:eastAsia="ru-RU"/>
        </w:rPr>
        <w:t xml:space="preserve">согласно приложению № 2</w:t>
      </w:r>
      <w:r>
        <w:rPr>
          <w:sz w:val="28"/>
          <w:szCs w:val="28"/>
        </w:rPr>
        <w:t xml:space="preserve">.</w:t>
      </w:r>
      <w:r/>
    </w:p>
    <w:p>
      <w:pPr>
        <w:ind w:firstLine="709"/>
        <w:jc w:val="both"/>
        <w:spacing w:before="120" w:after="120"/>
        <w:tabs>
          <w:tab w:val="left" w:pos="85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2.3.</w:t>
      </w:r>
      <w:r>
        <w:t xml:space="preserve"> </w:t>
      </w:r>
      <w:r>
        <w:rPr>
          <w:sz w:val="28"/>
          <w:szCs w:val="28"/>
        </w:rPr>
        <w:t xml:space="preserve">Целевые показатели охвата отдыхом, оздоровлением детей и подростков</w:t>
      </w:r>
      <w:r>
        <w:t xml:space="preserve"> </w:t>
      </w:r>
      <w:r>
        <w:rPr>
          <w:sz w:val="28"/>
          <w:szCs w:val="28"/>
        </w:rPr>
        <w:t xml:space="preserve">в каникулярное время в 2025 году </w:t>
      </w:r>
      <w:r>
        <w:rPr>
          <w:sz w:val="28"/>
          <w:lang w:bidi="ar-SA" w:eastAsia="ru-RU"/>
        </w:rPr>
        <w:t xml:space="preserve">согласно приложению № 3</w:t>
      </w:r>
      <w:r>
        <w:rPr>
          <w:sz w:val="28"/>
          <w:szCs w:val="28"/>
        </w:rPr>
        <w:t xml:space="preserve">.</w:t>
      </w:r>
      <w:r/>
    </w:p>
    <w:p>
      <w:pPr>
        <w:jc w:val="both"/>
        <w:spacing w:before="120" w:after="120"/>
        <w:rPr>
          <w:sz w:val="28"/>
          <w:szCs w:val="28"/>
        </w:rPr>
      </w:pPr>
      <w:r>
        <w:rPr>
          <w:sz w:val="28"/>
          <w:szCs w:val="28"/>
        </w:rPr>
        <w:t xml:space="preserve">          3. Признать утратившим силу постановление администрации </w:t>
      </w:r>
      <w:r>
        <w:rPr>
          <w:sz w:val="28"/>
          <w:szCs w:val="28"/>
        </w:rPr>
        <w:t xml:space="preserve">Петушинского</w:t>
      </w:r>
      <w:r>
        <w:rPr>
          <w:sz w:val="28"/>
          <w:szCs w:val="28"/>
        </w:rPr>
        <w:t xml:space="preserve"> района от 06.05.2024 № 449 «О мерах по организации отдыха, оздоровления и занятости детей и подростков в 2024 году».</w:t>
      </w:r>
      <w:r/>
    </w:p>
    <w:p>
      <w:pPr>
        <w:jc w:val="both"/>
        <w:spacing w:before="120" w:after="120"/>
        <w:tabs>
          <w:tab w:val="left" w:pos="709" w:leader="none"/>
        </w:tabs>
        <w:rPr>
          <w:sz w:val="28"/>
          <w:szCs w:val="28"/>
        </w:rPr>
      </w:pPr>
      <w:r>
        <w:rPr>
          <w:sz w:val="28"/>
          <w:szCs w:val="28"/>
        </w:rPr>
        <w:tab/>
        <w:t xml:space="preserve">4. </w:t>
      </w:r>
      <w:r>
        <w:rPr>
          <w:sz w:val="28"/>
          <w:szCs w:val="28"/>
        </w:rPr>
        <w:t xml:space="preserve">Контроль за</w:t>
      </w:r>
      <w:r>
        <w:rPr>
          <w:sz w:val="28"/>
          <w:szCs w:val="28"/>
        </w:rPr>
        <w:t xml:space="preserve"> выполнением постановления возложить на начальника муниципального казенного учреждения «Управление образования, молодежной политики и патриотического воспитания» Петушинского района Владимирской области.</w:t>
      </w:r>
      <w:r/>
    </w:p>
    <w:p>
      <w:pPr>
        <w:ind w:firstLine="708"/>
        <w:jc w:val="both"/>
        <w:spacing w:before="120" w:after="120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5. Постановление вступает в силу со дня официального опубликования в сетевом издании «Официальный интернет-портал правовой информации </w:t>
      </w:r>
      <w:r>
        <w:rPr>
          <w:sz w:val="28"/>
          <w:szCs w:val="28"/>
        </w:rPr>
        <w:t xml:space="preserve">Петушинского</w:t>
      </w:r>
      <w:r>
        <w:rPr>
          <w:sz w:val="28"/>
          <w:szCs w:val="28"/>
        </w:rPr>
        <w:t xml:space="preserve"> района» в информационно-телекоммуникационной сети «Интернет» по адресу: </w:t>
      </w:r>
      <w:r>
        <w:rPr>
          <w:sz w:val="28"/>
          <w:szCs w:val="28"/>
          <w:lang w:val="en-US"/>
        </w:rPr>
        <w:t xml:space="preserve">VESTNIK</w:t>
      </w:r>
      <w:r>
        <w:rPr>
          <w:sz w:val="28"/>
          <w:szCs w:val="28"/>
        </w:rPr>
        <w:t xml:space="preserve">-</w:t>
      </w:r>
      <w:r>
        <w:rPr>
          <w:sz w:val="28"/>
          <w:szCs w:val="28"/>
          <w:lang w:val="en-US"/>
        </w:rPr>
        <w:t xml:space="preserve">PETRAION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/>
        </w:rPr>
        <w:t xml:space="preserve">RU</w:t>
      </w:r>
      <w:r>
        <w:rPr>
          <w:sz w:val="28"/>
          <w:szCs w:val="28"/>
        </w:rPr>
        <w:t xml:space="preserve"> </w:t>
      </w:r>
      <w:r>
        <w:rPr>
          <w:rFonts w:ascii="XO Thames" w:hAnsi="XO Thames" w:cs="XO Thames" w:eastAsia="XO Thames"/>
          <w:sz w:val="28"/>
          <w:szCs w:val="28"/>
        </w:rPr>
        <w:t xml:space="preserve">и распространяется на правоотношения, возникшие с 01.01.2025 года</w:t>
      </w:r>
      <w:r>
        <w:rPr>
          <w:sz w:val="28"/>
          <w:szCs w:val="28"/>
        </w:rPr>
        <w:t xml:space="preserve">.</w:t>
      </w:r>
      <w:r/>
    </w:p>
    <w:p>
      <w:pPr>
        <w:ind w:firstLine="709"/>
        <w:jc w:val="both"/>
        <w:spacing w:before="120" w:after="120"/>
        <w:tabs>
          <w:tab w:val="left" w:pos="851" w:leader="none"/>
        </w:tabs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jc w:val="both"/>
        <w:tabs>
          <w:tab w:val="left" w:pos="851" w:leader="none"/>
        </w:tabs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jc w:val="both"/>
        <w:tabs>
          <w:tab w:val="left" w:pos="851" w:leader="none"/>
        </w:tabs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jc w:val="both"/>
        <w:spacing w:before="120"/>
        <w:tabs>
          <w:tab w:val="left" w:pos="85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                                                                     А.В. КУРБАТОВ</w:t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sz w:val="28"/>
          <w:lang w:bidi="ar-SA" w:eastAsia="ru-RU"/>
        </w:rPr>
      </w:pPr>
      <w:r>
        <w:rPr>
          <w:sz w:val="28"/>
          <w:lang w:bidi="ar-SA" w:eastAsia="ru-RU"/>
        </w:rPr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sz w:val="28"/>
          <w:lang w:bidi="ar-SA" w:eastAsia="ru-RU"/>
        </w:rPr>
      </w:pPr>
      <w:r>
        <w:rPr>
          <w:sz w:val="28"/>
          <w:lang w:bidi="ar-SA" w:eastAsia="ru-RU"/>
        </w:rPr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sz w:val="28"/>
          <w:lang w:bidi="ar-SA" w:eastAsia="ru-RU"/>
        </w:rPr>
      </w:pPr>
      <w:r>
        <w:rPr>
          <w:sz w:val="28"/>
          <w:lang w:bidi="ar-SA" w:eastAsia="ru-RU"/>
        </w:rPr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sz w:val="28"/>
          <w:lang w:bidi="ar-SA" w:eastAsia="ru-RU"/>
        </w:rPr>
      </w:pPr>
      <w:r>
        <w:rPr>
          <w:sz w:val="28"/>
          <w:lang w:bidi="ar-SA" w:eastAsia="ru-RU"/>
        </w:rPr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sz w:val="28"/>
          <w:lang w:bidi="ar-SA" w:eastAsia="ru-RU"/>
        </w:rPr>
      </w:pPr>
      <w:r>
        <w:rPr>
          <w:sz w:val="28"/>
          <w:lang w:bidi="ar-SA" w:eastAsia="ru-RU"/>
        </w:rPr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sz w:val="28"/>
          <w:lang w:bidi="ar-SA" w:eastAsia="ru-RU"/>
        </w:rPr>
      </w:pPr>
      <w:r>
        <w:rPr>
          <w:sz w:val="28"/>
          <w:lang w:bidi="ar-SA" w:eastAsia="ru-RU"/>
        </w:rPr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sz w:val="28"/>
          <w:lang w:bidi="ar-SA" w:eastAsia="ru-RU"/>
        </w:rPr>
      </w:pPr>
      <w:r>
        <w:rPr>
          <w:sz w:val="28"/>
          <w:lang w:bidi="ar-SA" w:eastAsia="ru-RU"/>
        </w:rPr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sz w:val="28"/>
          <w:lang w:bidi="ar-SA" w:eastAsia="ru-RU"/>
        </w:rPr>
      </w:pPr>
      <w:r>
        <w:rPr>
          <w:sz w:val="28"/>
          <w:lang w:bidi="ar-SA" w:eastAsia="ru-RU"/>
        </w:rPr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sz w:val="28"/>
          <w:lang w:bidi="ar-SA" w:eastAsia="ru-RU"/>
        </w:rPr>
      </w:pPr>
      <w:r>
        <w:rPr>
          <w:sz w:val="28"/>
          <w:lang w:bidi="ar-SA" w:eastAsia="ru-RU"/>
        </w:rPr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sz w:val="28"/>
          <w:lang w:bidi="ar-SA" w:eastAsia="ru-RU"/>
        </w:rPr>
      </w:pPr>
      <w:r>
        <w:rPr>
          <w:sz w:val="28"/>
          <w:lang w:bidi="ar-SA" w:eastAsia="ru-RU"/>
        </w:rPr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sz w:val="28"/>
          <w:lang w:bidi="ar-SA" w:eastAsia="ru-RU"/>
        </w:rPr>
      </w:pPr>
      <w:r>
        <w:rPr>
          <w:sz w:val="28"/>
          <w:lang w:bidi="ar-SA" w:eastAsia="ru-RU"/>
        </w:rPr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sz w:val="28"/>
          <w:lang w:bidi="ar-SA" w:eastAsia="ru-RU"/>
        </w:rPr>
      </w:pPr>
      <w:r>
        <w:rPr>
          <w:sz w:val="28"/>
          <w:lang w:bidi="ar-SA" w:eastAsia="ru-RU"/>
        </w:rPr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sz w:val="28"/>
          <w:lang w:bidi="ar-SA" w:eastAsia="ru-RU"/>
        </w:rPr>
      </w:pPr>
      <w:r>
        <w:rPr>
          <w:sz w:val="28"/>
          <w:lang w:bidi="ar-SA" w:eastAsia="ru-RU"/>
        </w:rPr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sz w:val="28"/>
          <w:lang w:bidi="ar-SA" w:eastAsia="ru-RU"/>
        </w:rPr>
      </w:pPr>
      <w:r>
        <w:rPr>
          <w:sz w:val="28"/>
          <w:lang w:bidi="ar-SA" w:eastAsia="ru-RU"/>
        </w:rPr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sz w:val="28"/>
          <w:lang w:bidi="ar-SA" w:eastAsia="ru-RU"/>
        </w:rPr>
      </w:pPr>
      <w:r>
        <w:rPr>
          <w:sz w:val="28"/>
          <w:lang w:bidi="ar-SA" w:eastAsia="ru-RU"/>
        </w:rPr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sz w:val="28"/>
          <w:lang w:bidi="ar-SA" w:eastAsia="ru-RU"/>
        </w:rPr>
      </w:pPr>
      <w:r>
        <w:rPr>
          <w:sz w:val="28"/>
          <w:lang w:bidi="ar-SA" w:eastAsia="ru-RU"/>
        </w:rPr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sz w:val="28"/>
          <w:lang w:bidi="ar-SA" w:eastAsia="ru-RU"/>
        </w:rPr>
      </w:pPr>
      <w:r>
        <w:rPr>
          <w:sz w:val="28"/>
          <w:lang w:bidi="ar-SA" w:eastAsia="ru-RU"/>
        </w:rPr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sz w:val="28"/>
          <w:lang w:bidi="ar-SA" w:eastAsia="ru-RU"/>
        </w:rPr>
      </w:pPr>
      <w:r>
        <w:rPr>
          <w:sz w:val="28"/>
          <w:lang w:bidi="ar-SA" w:eastAsia="ru-RU"/>
        </w:rPr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sz w:val="28"/>
          <w:lang w:bidi="ar-SA" w:eastAsia="ru-RU"/>
        </w:rPr>
        <w:sectPr>
          <w:headerReference w:type="default" r:id="rId9"/>
          <w:footnotePr/>
          <w:endnotePr/>
          <w:type w:val="nextPage"/>
          <w:pgSz w:w="11905" w:h="16837" w:orient="portrait"/>
          <w:pgMar w:top="1134" w:right="567" w:bottom="1134" w:left="1701" w:header="720" w:footer="720" w:gutter="0"/>
          <w:cols w:num="1" w:sep="0" w:space="720" w:equalWidth="1"/>
          <w:docGrid w:linePitch="360"/>
          <w:titlePg/>
        </w:sectPr>
      </w:pPr>
      <w:r>
        <w:rPr>
          <w:sz w:val="28"/>
          <w:lang w:bidi="ar-SA" w:eastAsia="ru-RU"/>
        </w:rPr>
      </w:r>
      <w:r/>
    </w:p>
    <w:p>
      <w:pPr>
        <w:ind w:firstLine="567"/>
        <w:jc w:val="right"/>
        <w:rPr>
          <w:sz w:val="28"/>
          <w:szCs w:val="28"/>
          <w:lang w:bidi="ar-SA" w:eastAsia="ru-RU"/>
        </w:rPr>
        <w:outlineLvl w:val="0"/>
      </w:pPr>
      <w:r>
        <w:rPr>
          <w:sz w:val="28"/>
          <w:szCs w:val="28"/>
          <w:lang w:bidi="ar-SA" w:eastAsia="ru-RU"/>
        </w:rPr>
        <w:t xml:space="preserve">Приложение № 1</w:t>
      </w:r>
      <w:r/>
    </w:p>
    <w:p>
      <w:pPr>
        <w:ind w:firstLine="567"/>
        <w:jc w:val="right"/>
        <w:rPr>
          <w:sz w:val="28"/>
          <w:szCs w:val="28"/>
          <w:lang w:bidi="ar-SA" w:eastAsia="ru-RU"/>
        </w:rPr>
        <w:outlineLvl w:val="0"/>
      </w:pPr>
      <w:r>
        <w:rPr>
          <w:sz w:val="28"/>
          <w:szCs w:val="28"/>
          <w:lang w:bidi="ar-SA" w:eastAsia="ru-RU"/>
        </w:rPr>
        <w:t xml:space="preserve">к постановлению администрации</w:t>
      </w:r>
      <w:r/>
    </w:p>
    <w:p>
      <w:pPr>
        <w:ind w:firstLine="567"/>
        <w:jc w:val="right"/>
        <w:rPr>
          <w:sz w:val="28"/>
          <w:szCs w:val="28"/>
          <w:lang w:bidi="ar-SA" w:eastAsia="ru-RU"/>
        </w:rPr>
      </w:pPr>
      <w:r>
        <w:rPr>
          <w:sz w:val="28"/>
          <w:szCs w:val="28"/>
          <w:lang w:bidi="ar-SA" w:eastAsia="ru-RU"/>
        </w:rPr>
        <w:t xml:space="preserve">Петушинского</w:t>
      </w:r>
      <w:r>
        <w:rPr>
          <w:sz w:val="28"/>
          <w:szCs w:val="28"/>
          <w:lang w:bidi="ar-SA" w:eastAsia="ru-RU"/>
        </w:rPr>
        <w:t xml:space="preserve"> района</w:t>
      </w:r>
      <w:r/>
    </w:p>
    <w:p>
      <w:pPr>
        <w:ind w:firstLine="709"/>
        <w:spacing w:before="120" w:after="120"/>
        <w:tabs>
          <w:tab w:val="left" w:pos="8647" w:leader="none"/>
        </w:tabs>
        <w:rPr>
          <w:sz w:val="28"/>
          <w:szCs w:val="28"/>
          <w:lang w:bidi="ar-SA" w:eastAsia="ru-RU"/>
        </w:rPr>
      </w:pPr>
      <w:r>
        <w:rPr>
          <w:sz w:val="28"/>
          <w:szCs w:val="28"/>
          <w:lang w:bidi="ar-SA" w:eastAsia="ru-RU"/>
        </w:rPr>
        <w:t xml:space="preserve">                                                                                  от__________ </w:t>
      </w:r>
      <w:r>
        <w:rPr>
          <w:sz w:val="28"/>
          <w:szCs w:val="28"/>
          <w:lang w:bidi="ar-SA" w:eastAsia="ru-RU"/>
        </w:rPr>
        <w:t xml:space="preserve">№________</w:t>
      </w:r>
      <w:r/>
    </w:p>
    <w:p>
      <w:pPr>
        <w:ind w:firstLine="709"/>
        <w:jc w:val="right"/>
        <w:spacing w:before="120" w:after="120"/>
        <w:tabs>
          <w:tab w:val="left" w:pos="8647" w:leader="none"/>
        </w:tabs>
        <w:rPr>
          <w:sz w:val="28"/>
          <w:szCs w:val="28"/>
          <w:lang w:bidi="ar-SA" w:eastAsia="ru-RU"/>
        </w:rPr>
      </w:pPr>
      <w:r>
        <w:rPr>
          <w:sz w:val="28"/>
          <w:szCs w:val="28"/>
          <w:lang w:bidi="ar-SA" w:eastAsia="ru-RU"/>
        </w:rPr>
      </w:r>
      <w:r/>
    </w:p>
    <w:p>
      <w:pPr>
        <w:ind w:firstLine="709"/>
        <w:jc w:val="center"/>
        <w:spacing w:before="120" w:after="120"/>
        <w:tabs>
          <w:tab w:val="left" w:pos="8647" w:leader="none"/>
        </w:tabs>
        <w:rPr>
          <w:rFonts w:eastAsia="Calibri"/>
          <w:sz w:val="28"/>
          <w:szCs w:val="28"/>
          <w:lang w:bidi="ar-SA" w:eastAsia="en-US"/>
        </w:rPr>
      </w:pPr>
      <w:r>
        <w:rPr>
          <w:sz w:val="28"/>
          <w:szCs w:val="28"/>
          <w:lang w:bidi="ar-SA" w:eastAsia="ru-RU"/>
        </w:rPr>
        <w:t xml:space="preserve">Мероприятия по организации отдыха, оздоровления и занятости детей и подростков в 2025 году</w:t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rFonts w:eastAsia="Calibri"/>
          <w:sz w:val="28"/>
          <w:szCs w:val="28"/>
          <w:lang w:bidi="ar-SA" w:eastAsia="en-US"/>
        </w:rPr>
      </w:pPr>
      <w:r>
        <w:rPr>
          <w:rFonts w:eastAsia="Calibri"/>
          <w:sz w:val="28"/>
          <w:szCs w:val="28"/>
          <w:lang w:bidi="ar-SA" w:eastAsia="en-US"/>
        </w:rPr>
        <w:t xml:space="preserve">1. Муниципальному казенному учреждению «Управление образования, молодежной политики и патриотического воспитания» </w:t>
      </w:r>
      <w:r>
        <w:rPr>
          <w:sz w:val="28"/>
          <w:szCs w:val="28"/>
        </w:rPr>
        <w:t xml:space="preserve">Петушинского района Владимирской области.</w:t>
      </w:r>
      <w:r/>
      <w:r>
        <w:rPr>
          <w:rFonts w:eastAsia="Calibri"/>
          <w:sz w:val="28"/>
          <w:szCs w:val="28"/>
          <w:lang w:bidi="ar-SA" w:eastAsia="en-US"/>
        </w:rPr>
        <w:t xml:space="preserve">обеспечить:</w:t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rFonts w:eastAsia="Calibri"/>
          <w:sz w:val="28"/>
          <w:szCs w:val="28"/>
          <w:lang w:bidi="ar-SA" w:eastAsia="en-US"/>
        </w:rPr>
      </w:pPr>
      <w:r>
        <w:rPr>
          <w:rFonts w:eastAsia="Calibri"/>
          <w:sz w:val="28"/>
          <w:szCs w:val="28"/>
          <w:lang w:bidi="ar-SA" w:eastAsia="en-US"/>
        </w:rPr>
        <w:t xml:space="preserve">1.1. реализацию мер по организации отдыха и оздоровления детей в рамках программ социально-экономического развития;</w:t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rFonts w:eastAsia="Calibri"/>
          <w:sz w:val="28"/>
          <w:szCs w:val="28"/>
          <w:lang w:bidi="ar-SA" w:eastAsia="en-US"/>
        </w:rPr>
      </w:pPr>
      <w:r>
        <w:rPr>
          <w:rFonts w:eastAsia="Calibri"/>
          <w:sz w:val="28"/>
          <w:szCs w:val="28"/>
          <w:lang w:bidi="ar-SA" w:eastAsia="en-US"/>
        </w:rPr>
        <w:t xml:space="preserve">1.2. безопасность детей, прибывающих в организациях отдыха и их оздоровления, а также во время их перевозки к местам отдыха и обратно;</w:t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rFonts w:eastAsia="Calibri"/>
          <w:sz w:val="28"/>
          <w:szCs w:val="28"/>
          <w:lang w:bidi="ar-SA" w:eastAsia="en-US"/>
        </w:rPr>
      </w:pPr>
      <w:r>
        <w:rPr>
          <w:rFonts w:eastAsia="Calibri"/>
          <w:sz w:val="28"/>
          <w:szCs w:val="28"/>
          <w:lang w:bidi="ar-SA" w:eastAsia="en-US"/>
        </w:rPr>
        <w:t xml:space="preserve">1.3. развитие сети организаций отдыха детей и их оздоровления, исполь</w:t>
      </w:r>
      <w:r>
        <w:rPr>
          <w:rFonts w:eastAsia="Calibri"/>
          <w:sz w:val="28"/>
          <w:szCs w:val="28"/>
          <w:lang w:bidi="ar-SA" w:eastAsia="en-US"/>
        </w:rPr>
        <w:t xml:space="preserve">зование базы санаторно-курортных, лечебно-профилактических, образовательных организаций, организаций дополнительного образования, детей, спортивных сооружений и других при наличии санитарно-эпидемиологического заключения о соответствии санитарным правилам;</w:t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rFonts w:eastAsia="Calibri"/>
          <w:sz w:val="28"/>
          <w:szCs w:val="28"/>
          <w:lang w:bidi="ar-SA" w:eastAsia="en-US"/>
        </w:rPr>
      </w:pPr>
      <w:r>
        <w:rPr>
          <w:rFonts w:eastAsia="Calibri"/>
          <w:sz w:val="28"/>
          <w:szCs w:val="28"/>
          <w:lang w:bidi="ar-SA" w:eastAsia="en-US"/>
        </w:rPr>
        <w:t xml:space="preserve">1.4. организацию проведения мониторинга системы отдыха и оздоровления детей, эффективности деятельности организаций отдыха детей и их оздоровления различных форм собственности;</w:t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rFonts w:eastAsia="Calibri"/>
          <w:sz w:val="28"/>
          <w:szCs w:val="28"/>
          <w:lang w:bidi="ar-SA" w:eastAsia="en-US"/>
        </w:rPr>
      </w:pPr>
      <w:r>
        <w:rPr>
          <w:rFonts w:eastAsia="Calibri"/>
          <w:sz w:val="28"/>
          <w:szCs w:val="28"/>
          <w:lang w:bidi="ar-SA" w:eastAsia="en-US"/>
        </w:rPr>
        <w:t xml:space="preserve">1.5. реализацию мер по профилактике безнадзорности и правонарушений несовершеннолетних, уделить особое внимание организации отдыха,</w:t>
      </w:r>
      <w:r>
        <w:rPr>
          <w:rFonts w:eastAsia="Calibri"/>
          <w:sz w:val="28"/>
          <w:szCs w:val="28"/>
          <w:lang w:bidi="ar-SA" w:eastAsia="en-US"/>
        </w:rPr>
        <w:t xml:space="preserve"> оздоровления и занятости детей, находящихся в трудной жизненной ситуации, детей-сирот, оставшихся без попечения родителей, детей-инвалидов, детей с ограниченными возможностями здоровья, то есть имеющим недостатки в физическом и (или) психическом развитии;</w:t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rFonts w:eastAsia="Calibri"/>
          <w:sz w:val="28"/>
          <w:szCs w:val="28"/>
          <w:lang w:bidi="ar-SA" w:eastAsia="en-US"/>
        </w:rPr>
      </w:pPr>
      <w:r>
        <w:rPr>
          <w:rFonts w:eastAsia="Calibri"/>
          <w:sz w:val="28"/>
          <w:szCs w:val="28"/>
          <w:lang w:bidi="ar-SA" w:eastAsia="en-US"/>
        </w:rPr>
        <w:t xml:space="preserve">1.6. способствование организации свободного времени старшеклассников, проведению специализированных лагерей, целевых, тематических смен, расширению возможностей для временной занятости подростков;</w:t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rFonts w:eastAsia="Calibri"/>
          <w:sz w:val="28"/>
          <w:szCs w:val="28"/>
          <w:lang w:bidi="ar-SA" w:eastAsia="en-US"/>
        </w:rPr>
      </w:pPr>
      <w:r>
        <w:rPr>
          <w:rFonts w:eastAsia="Calibri"/>
          <w:sz w:val="28"/>
          <w:szCs w:val="28"/>
          <w:lang w:bidi="ar-SA" w:eastAsia="en-US"/>
        </w:rPr>
        <w:t xml:space="preserve">1.7. полноценное питание детей, безопасность их жизни и здоровья, а также противопожарную безопасность в организациях отдыха детей и их оздоровления;</w:t>
      </w:r>
      <w:r/>
    </w:p>
    <w:p>
      <w:pPr>
        <w:ind w:firstLine="709"/>
        <w:jc w:val="both"/>
        <w:spacing w:before="120" w:after="120"/>
        <w:tabs>
          <w:tab w:val="left" w:pos="8647" w:leader="none"/>
        </w:tabs>
        <w:rPr>
          <w:rFonts w:eastAsia="Calibri"/>
          <w:sz w:val="28"/>
          <w:szCs w:val="28"/>
          <w:lang w:bidi="ar-SA" w:eastAsia="en-US"/>
        </w:rPr>
      </w:pPr>
      <w:r>
        <w:rPr>
          <w:rFonts w:eastAsia="Calibri"/>
          <w:sz w:val="28"/>
          <w:szCs w:val="28"/>
          <w:lang w:bidi="ar-SA" w:eastAsia="en-US"/>
        </w:rPr>
        <w:t xml:space="preserve">1.8. осуществление без взимания платы приемку организаций отдыха детей и их оздоровления, соответствие </w:t>
      </w:r>
      <w:r>
        <w:rPr>
          <w:rFonts w:eastAsia="Calibri"/>
          <w:sz w:val="28"/>
          <w:szCs w:val="28"/>
          <w:lang w:bidi="ar-SA" w:eastAsia="en-US"/>
        </w:rPr>
        <w:t xml:space="preserve">квалификации работников организации отдыха детей</w:t>
      </w:r>
      <w:r>
        <w:rPr>
          <w:rFonts w:eastAsia="Calibri"/>
          <w:sz w:val="28"/>
          <w:szCs w:val="28"/>
          <w:lang w:bidi="ar-SA" w:eastAsia="en-US"/>
        </w:rPr>
        <w:t xml:space="preserve"> и их оздоровления соответствующим профессиональным стандартам или квалификационным требованиям в соответствии с трудовым законодательством;</w:t>
      </w:r>
      <w:r/>
    </w:p>
    <w:p>
      <w:pPr>
        <w:ind w:firstLine="708"/>
        <w:jc w:val="both"/>
        <w:spacing w:before="120" w:after="120"/>
        <w:tabs>
          <w:tab w:val="left" w:pos="8647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1.9. предоставление во внеочередном порядке отдых, оздоровление и занятость детей-сирот, детей, </w:t>
      </w:r>
      <w:r>
        <w:rPr>
          <w:sz w:val="28"/>
          <w:szCs w:val="28"/>
        </w:rPr>
        <w:t xml:space="preserve">оставшихся без попечения родителей, детей-инвалидов, детей из многодетных и неполных семей, семей безработных граждан, детей, состоящих на профилактическом учете в органах внутренних дел, комиссии по делам несовершеннолетних и защите их прав администрации </w:t>
      </w:r>
      <w:r>
        <w:rPr>
          <w:sz w:val="28"/>
          <w:szCs w:val="28"/>
        </w:rPr>
        <w:t xml:space="preserve">Петушинского</w:t>
      </w:r>
      <w:r>
        <w:rPr>
          <w:sz w:val="28"/>
          <w:szCs w:val="28"/>
        </w:rPr>
        <w:t xml:space="preserve"> района (далее - комиссия по делам несовершеннолетних) детей, проживающих в малообеспеченных семьях, детям (пасынкам, падчерицам) мобилизованных граждан</w:t>
      </w:r>
      <w:r>
        <w:rPr>
          <w:sz w:val="28"/>
          <w:szCs w:val="28"/>
        </w:rPr>
        <w:t xml:space="preserve">, добровольцев, граждан, заключивших контракт, и военнослужащих, проходящих военную службу по контракту, военнослужащих, проходивших военную службу по призыву, инвалидов, погибши</w:t>
      </w:r>
      <w:r>
        <w:rPr>
          <w:sz w:val="28"/>
          <w:szCs w:val="28"/>
        </w:rPr>
        <w:t xml:space="preserve">х(</w:t>
      </w:r>
      <w:r>
        <w:rPr>
          <w:sz w:val="28"/>
          <w:szCs w:val="28"/>
        </w:rPr>
        <w:t xml:space="preserve">умерших) а также детей других категорий, нуждающихся в особой заботе государства;</w:t>
      </w:r>
      <w:r/>
    </w:p>
    <w:p>
      <w:pPr>
        <w:pStyle w:val="880"/>
        <w:ind w:left="0"/>
        <w:jc w:val="both"/>
        <w:spacing w:before="120" w:after="120"/>
        <w:tabs>
          <w:tab w:val="left" w:pos="709" w:leader="none"/>
        </w:tabs>
        <w:rPr>
          <w:sz w:val="28"/>
          <w:szCs w:val="28"/>
        </w:rPr>
      </w:pPr>
      <w:r>
        <w:rPr>
          <w:sz w:val="28"/>
          <w:szCs w:val="28"/>
        </w:rPr>
        <w:tab/>
        <w:t xml:space="preserve">1.10. рациональное, строго по целевому назначению использование имеющихся ресурсов для качественного выполнения мероприятий по организации отдыха, оздоровления и занятости детей и подростков;</w:t>
      </w:r>
      <w:r/>
    </w:p>
    <w:p>
      <w:pPr>
        <w:pStyle w:val="880"/>
        <w:contextualSpacing w:val="0"/>
        <w:ind w:left="0"/>
        <w:jc w:val="both"/>
        <w:spacing w:before="240" w:after="120"/>
        <w:tabs>
          <w:tab w:val="left" w:pos="709" w:leader="none"/>
        </w:tabs>
        <w:rPr>
          <w:sz w:val="28"/>
          <w:szCs w:val="28"/>
        </w:rPr>
      </w:pPr>
      <w:r>
        <w:rPr>
          <w:sz w:val="28"/>
          <w:szCs w:val="28"/>
        </w:rPr>
        <w:tab/>
        <w:t xml:space="preserve">1.11. осуществление мер по предупреждению детского дорожно-транспортного травматизма;</w:t>
      </w:r>
      <w:r/>
    </w:p>
    <w:p>
      <w:pPr>
        <w:pStyle w:val="880"/>
        <w:contextualSpacing w:val="0"/>
        <w:ind w:left="0"/>
        <w:jc w:val="both"/>
        <w:spacing w:before="120" w:after="120"/>
        <w:tabs>
          <w:tab w:val="left" w:pos="709" w:leader="none"/>
        </w:tabs>
        <w:rPr>
          <w:sz w:val="28"/>
          <w:szCs w:val="28"/>
        </w:rPr>
      </w:pPr>
      <w:r>
        <w:rPr>
          <w:sz w:val="28"/>
          <w:szCs w:val="28"/>
        </w:rPr>
        <w:tab/>
        <w:t xml:space="preserve">1.12. осуществление мер по обеспечению безопасности детей на водоёмах;</w:t>
      </w:r>
      <w:r/>
    </w:p>
    <w:p>
      <w:pPr>
        <w:pStyle w:val="880"/>
        <w:contextualSpacing w:val="0"/>
        <w:ind w:left="0"/>
        <w:jc w:val="both"/>
        <w:spacing w:before="120" w:after="120"/>
        <w:tabs>
          <w:tab w:val="left" w:pos="709" w:leader="none"/>
        </w:tabs>
        <w:rPr>
          <w:sz w:val="28"/>
          <w:szCs w:val="28"/>
        </w:rPr>
      </w:pPr>
      <w:r>
        <w:rPr>
          <w:sz w:val="28"/>
          <w:szCs w:val="28"/>
        </w:rPr>
        <w:tab/>
        <w:t xml:space="preserve">1.13. освоение в полном объеме бюджетных ассигнований, выделенных на организацию оздоровления детского населения;</w:t>
      </w:r>
      <w:r/>
    </w:p>
    <w:p>
      <w:pPr>
        <w:pStyle w:val="880"/>
        <w:contextualSpacing w:val="0"/>
        <w:ind w:left="0"/>
        <w:jc w:val="both"/>
        <w:spacing w:before="120" w:after="120"/>
        <w:tabs>
          <w:tab w:val="left" w:pos="709" w:leader="none"/>
        </w:tabs>
        <w:rPr>
          <w:sz w:val="28"/>
          <w:szCs w:val="28"/>
        </w:rPr>
      </w:pPr>
      <w:r>
        <w:rPr>
          <w:sz w:val="28"/>
          <w:szCs w:val="28"/>
        </w:rPr>
        <w:tab/>
        <w:t xml:space="preserve">1.14. открытие лагерей дневного пребывания и профильных смен на базе общеобразовательных организаций;</w:t>
      </w:r>
      <w:r/>
    </w:p>
    <w:p>
      <w:pPr>
        <w:pStyle w:val="880"/>
        <w:ind w:left="0" w:firstLine="708"/>
        <w:jc w:val="both"/>
        <w:spacing w:before="120" w:after="120"/>
        <w:rPr>
          <w:sz w:val="28"/>
          <w:szCs w:val="28"/>
        </w:rPr>
      </w:pPr>
      <w:r>
        <w:rPr>
          <w:sz w:val="28"/>
          <w:szCs w:val="28"/>
        </w:rPr>
        <w:t xml:space="preserve">1.15. стабильную наполняемость оздоровительных лагерей дневного пребывания, квалифицированный подбор, подготовку и расстановку в них педагогических кадров, владеющих эффективными формами и методами работы.</w:t>
      </w:r>
      <w:r/>
    </w:p>
    <w:p>
      <w:pPr>
        <w:pStyle w:val="880"/>
        <w:contextualSpacing w:val="0"/>
        <w:ind w:left="0" w:firstLine="709"/>
        <w:jc w:val="both"/>
        <w:spacing w:before="240" w:after="120"/>
        <w:rPr>
          <w:sz w:val="28"/>
          <w:szCs w:val="28"/>
        </w:rPr>
      </w:pPr>
      <w:r>
        <w:rPr>
          <w:sz w:val="28"/>
          <w:szCs w:val="28"/>
        </w:rPr>
        <w:t xml:space="preserve">1.16. </w:t>
      </w:r>
      <w:r>
        <w:rPr>
          <w:sz w:val="28"/>
          <w:szCs w:val="28"/>
        </w:rPr>
        <w:t xml:space="preserve">контроль за</w:t>
      </w:r>
      <w:r>
        <w:rPr>
          <w:sz w:val="28"/>
          <w:szCs w:val="28"/>
        </w:rPr>
        <w:t xml:space="preserve"> использованием финансирования и своевременным предоставлением отчетности в соответствии с нормативными документами;</w:t>
      </w:r>
      <w:r/>
    </w:p>
    <w:p>
      <w:pPr>
        <w:pStyle w:val="880"/>
        <w:contextualSpacing w:val="0"/>
        <w:ind w:left="0" w:firstLine="709"/>
        <w:jc w:val="both"/>
        <w:spacing w:before="120" w:after="120"/>
        <w:rPr>
          <w:sz w:val="28"/>
          <w:szCs w:val="28"/>
        </w:rPr>
      </w:pPr>
      <w:r>
        <w:rPr>
          <w:sz w:val="28"/>
          <w:szCs w:val="28"/>
        </w:rPr>
        <w:t xml:space="preserve">1.17. занятость учащихся, состоящих на </w:t>
      </w:r>
      <w:r>
        <w:rPr>
          <w:sz w:val="28"/>
          <w:szCs w:val="28"/>
        </w:rPr>
        <w:t xml:space="preserve">внутришкольном</w:t>
      </w:r>
      <w:r>
        <w:rPr>
          <w:sz w:val="28"/>
          <w:szCs w:val="28"/>
        </w:rPr>
        <w:t xml:space="preserve"> учете, учете в комиссии по делам несовершеннолетних и в подразделении по делам несовершеннолетних, а также склонных к совершению правонарушений подростков;</w:t>
      </w:r>
      <w:r/>
    </w:p>
    <w:p>
      <w:pPr>
        <w:ind w:firstLine="708"/>
        <w:jc w:val="both"/>
        <w:spacing w:before="120"/>
        <w:rPr>
          <w:sz w:val="28"/>
          <w:szCs w:val="28"/>
          <w:lang w:bidi="ar-SA" w:eastAsia="ru-RU"/>
        </w:rPr>
      </w:pPr>
      <w:r>
        <w:rPr>
          <w:sz w:val="28"/>
          <w:szCs w:val="28"/>
          <w:highlight w:val="white"/>
          <w:lang w:bidi="ar-SA" w:eastAsia="ru-RU"/>
        </w:rPr>
        <w:t xml:space="preserve">1.18. </w:t>
      </w:r>
      <w:r>
        <w:rPr>
          <w:sz w:val="28"/>
          <w:highlight w:val="white"/>
          <w:lang w:bidi="ar-SA" w:eastAsia="ru-RU"/>
        </w:rPr>
        <w:t xml:space="preserve">компенсацию расходов на приобретение путёвок в загородные оздоровительные лагеря, лагеря труда и отдыха, палаточные лагеря, лагеря с дневным пребыванием и </w:t>
      </w:r>
      <w:r>
        <w:rPr>
          <w:sz w:val="28"/>
          <w:lang w:bidi="ar-SA" w:eastAsia="ru-RU"/>
        </w:rPr>
        <w:t xml:space="preserve">другие мало затратные формы организации отдыха детей в каникулярное время;</w:t>
      </w:r>
      <w:r/>
    </w:p>
    <w:p>
      <w:pPr>
        <w:ind w:firstLine="708"/>
        <w:jc w:val="both"/>
        <w:spacing w:before="120" w:after="120"/>
        <w:rPr>
          <w:sz w:val="28"/>
          <w:lang w:bidi="ar-SA" w:eastAsia="ru-RU"/>
        </w:rPr>
      </w:pPr>
      <w:r>
        <w:rPr>
          <w:sz w:val="28"/>
          <w:lang w:bidi="ar-SA" w:eastAsia="ru-RU"/>
        </w:rPr>
        <w:t xml:space="preserve">1.19. своевременное проведение ремонтных и подготовительных работ, обеспечивающих открытие учреждений отдыха и оздоровления детей для </w:t>
      </w:r>
      <w:r>
        <w:rPr>
          <w:sz w:val="28"/>
          <w:lang w:bidi="ar-SA" w:eastAsia="ru-RU"/>
        </w:rPr>
        <w:t xml:space="preserve">работы в период школьных каникул, не допускать случаев открытия лагерей без разрешения соответствующих организаций;</w:t>
      </w:r>
      <w:r/>
    </w:p>
    <w:p>
      <w:pPr>
        <w:ind w:firstLine="708"/>
        <w:jc w:val="both"/>
        <w:spacing w:before="120"/>
        <w:rPr>
          <w:rFonts w:eastAsia="Calibri"/>
          <w:sz w:val="28"/>
          <w:szCs w:val="28"/>
          <w:lang w:bidi="ar-SA" w:eastAsia="en-US"/>
        </w:rPr>
      </w:pPr>
      <w:r>
        <w:rPr>
          <w:rFonts w:eastAsia="Calibri"/>
          <w:sz w:val="28"/>
          <w:szCs w:val="28"/>
          <w:lang w:bidi="ar-SA" w:eastAsia="en-US"/>
        </w:rPr>
        <w:t xml:space="preserve">1.20. оплату расходов, связанных с приготовлением пищи в лагерях с дневным пребыванием детей в подведомственных муниципальных образовательных учреждениях; </w:t>
      </w:r>
      <w:r/>
    </w:p>
    <w:p>
      <w:pPr>
        <w:pStyle w:val="880"/>
        <w:contextualSpacing w:val="0"/>
        <w:ind w:left="0" w:firstLine="709"/>
        <w:jc w:val="both"/>
        <w:spacing w:before="240" w:after="120"/>
        <w:rPr>
          <w:sz w:val="28"/>
          <w:szCs w:val="28"/>
        </w:rPr>
      </w:pPr>
      <w:r>
        <w:rPr>
          <w:sz w:val="28"/>
          <w:szCs w:val="28"/>
        </w:rPr>
        <w:t xml:space="preserve">1.21. для организованных групп школьников культурно-экскурсионное, транспортное обслуживание, а также использование спортивных учреждений на льготных условиях;</w:t>
      </w:r>
      <w:r/>
    </w:p>
    <w:p>
      <w:pPr>
        <w:pStyle w:val="880"/>
        <w:contextualSpacing w:val="0"/>
        <w:ind w:left="0" w:firstLine="709"/>
        <w:jc w:val="both"/>
        <w:spacing w:before="240" w:after="120"/>
        <w:rPr>
          <w:sz w:val="28"/>
          <w:szCs w:val="28"/>
        </w:rPr>
      </w:pPr>
      <w:r>
        <w:rPr>
          <w:sz w:val="28"/>
          <w:szCs w:val="28"/>
        </w:rPr>
        <w:t xml:space="preserve">1.22. объем бюджетных ассигнований на организацию отдыха и оздоровления детей в каникулярное время на уровне не ниже объемов, предусмотренных на эти цели в предыдущем году.</w:t>
      </w:r>
      <w:r/>
    </w:p>
    <w:p>
      <w:pPr>
        <w:ind w:firstLine="539"/>
        <w:jc w:val="both"/>
        <w:spacing w:before="120" w:after="120"/>
        <w:rPr>
          <w:sz w:val="28"/>
          <w:lang w:bidi="ar-SA" w:eastAsia="ru-RU"/>
        </w:rPr>
      </w:pPr>
      <w:r>
        <w:rPr>
          <w:sz w:val="28"/>
          <w:szCs w:val="28"/>
        </w:rPr>
        <w:tab/>
        <w:t xml:space="preserve">2</w:t>
      </w:r>
      <w:r>
        <w:rPr>
          <w:sz w:val="28"/>
          <w:lang w:bidi="ar-SA" w:eastAsia="ru-RU"/>
        </w:rPr>
        <w:t xml:space="preserve">. Установить:</w:t>
      </w:r>
      <w:r/>
    </w:p>
    <w:p>
      <w:pPr>
        <w:ind w:firstLine="709"/>
        <w:jc w:val="both"/>
        <w:spacing w:before="120" w:after="120"/>
        <w:rPr>
          <w:sz w:val="28"/>
          <w:lang w:bidi="ar-SA" w:eastAsia="ru-RU"/>
        </w:rPr>
      </w:pPr>
      <w:r>
        <w:rPr>
          <w:sz w:val="28"/>
          <w:lang w:bidi="ar-SA" w:eastAsia="ru-RU"/>
        </w:rPr>
        <w:t xml:space="preserve">2.1. Продолжительность смены:</w:t>
      </w:r>
      <w:r/>
    </w:p>
    <w:p>
      <w:pPr>
        <w:ind w:firstLine="708"/>
        <w:jc w:val="both"/>
        <w:spacing w:before="120" w:after="120"/>
        <w:rPr>
          <w:sz w:val="28"/>
          <w:lang w:bidi="ar-SA" w:eastAsia="ru-RU"/>
        </w:rPr>
      </w:pPr>
      <w:r>
        <w:rPr>
          <w:sz w:val="28"/>
          <w:lang w:bidi="ar-SA" w:eastAsia="ru-RU"/>
        </w:rPr>
        <w:t xml:space="preserve">- в период весенних, осенних, зимних школьных каникул в лагерях, с дневным пребыванием детей – 5 дней;</w:t>
      </w:r>
      <w:r/>
    </w:p>
    <w:p>
      <w:pPr>
        <w:ind w:firstLine="708"/>
        <w:jc w:val="both"/>
        <w:spacing w:before="120" w:after="120"/>
        <w:rPr>
          <w:sz w:val="28"/>
          <w:lang w:bidi="ar-SA" w:eastAsia="ru-RU"/>
        </w:rPr>
      </w:pPr>
      <w:r>
        <w:rPr>
          <w:sz w:val="28"/>
          <w:lang w:bidi="ar-SA" w:eastAsia="ru-RU"/>
        </w:rPr>
        <w:t xml:space="preserve">- в период летних школьных каникул в лагерях с дневным пребыванием детей</w:t>
      </w:r>
      <w:r>
        <w:rPr>
          <w:sz w:val="28"/>
          <w:highlight w:val="white"/>
          <w:lang w:bidi="ar-SA" w:eastAsia="ru-RU"/>
        </w:rPr>
        <w:t xml:space="preserve"> – 18 дней.</w:t>
      </w:r>
      <w:r/>
    </w:p>
    <w:p>
      <w:pPr>
        <w:ind w:firstLine="142"/>
        <w:jc w:val="both"/>
        <w:rPr>
          <w:sz w:val="28"/>
          <w:lang w:bidi="ar-SA" w:eastAsia="ru-RU"/>
        </w:rPr>
      </w:pPr>
      <w:r>
        <w:rPr>
          <w:sz w:val="28"/>
          <w:lang w:bidi="ar-SA" w:eastAsia="ru-RU"/>
        </w:rPr>
        <w:t xml:space="preserve">         2.2. Возраст, подлежащих оздоровлению детей составляет с 6 лет 6 мес. до 17 лет (включительно).</w:t>
      </w:r>
      <w:r/>
    </w:p>
    <w:p>
      <w:pPr>
        <w:ind w:firstLine="142"/>
        <w:jc w:val="both"/>
        <w:keepNext/>
        <w:spacing w:before="120" w:after="120"/>
        <w:rPr>
          <w:sz w:val="28"/>
          <w:lang w:bidi="ar-SA" w:eastAsia="ru-RU"/>
        </w:rPr>
        <w:outlineLvl w:val="0"/>
      </w:pPr>
      <w:r>
        <w:rPr>
          <w:sz w:val="28"/>
          <w:lang w:bidi="ar-SA" w:eastAsia="ru-RU"/>
        </w:rPr>
        <w:t xml:space="preserve">         2.3. В загор</w:t>
      </w:r>
      <w:r>
        <w:rPr>
          <w:sz w:val="28"/>
          <w:lang w:bidi="ar-SA" w:eastAsia="ru-RU"/>
        </w:rPr>
        <w:t xml:space="preserve">одном оздоровительном лагере «Искатель» первичной профсоюзной организации ОАО «Ковровский электромеханический завод» Всероссийского профсоюза работников оборонной промышленности (далее - загородный оздоровительный лагерь «Искатель» ППО «КЭМЗ» РОСПРОФПРОМ):</w:t>
      </w:r>
      <w:r/>
    </w:p>
    <w:p>
      <w:pPr>
        <w:ind w:firstLine="708"/>
        <w:jc w:val="both"/>
        <w:keepNext/>
        <w:spacing w:before="120" w:after="120"/>
        <w:rPr>
          <w:sz w:val="28"/>
          <w:lang w:bidi="ar-SA" w:eastAsia="ru-RU"/>
        </w:rPr>
        <w:outlineLvl w:val="0"/>
      </w:pPr>
      <w:r>
        <w:rPr>
          <w:sz w:val="28"/>
          <w:lang w:bidi="ar-SA" w:eastAsia="ru-RU"/>
        </w:rPr>
        <w:t xml:space="preserve"> 2.3.1. Стоимость путевки в летний период 2025 года в размере 33585 </w:t>
      </w:r>
      <w:r>
        <w:rPr>
          <w:sz w:val="28"/>
          <w:lang w:bidi="ar-SA" w:eastAsia="ru-RU"/>
        </w:rPr>
        <w:t xml:space="preserve">руб</w:t>
      </w:r>
      <w:r>
        <w:rPr>
          <w:sz w:val="28"/>
          <w:lang w:bidi="ar-SA" w:eastAsia="ru-RU"/>
        </w:rPr>
        <w:t xml:space="preserve">. на 1 и 3 смены, 39501 руб. на 4 смену.</w:t>
      </w:r>
      <w:r/>
    </w:p>
    <w:p>
      <w:pPr>
        <w:jc w:val="both"/>
        <w:spacing w:before="120" w:after="120"/>
        <w:rPr>
          <w:sz w:val="28"/>
          <w:lang w:bidi="ar-SA" w:eastAsia="ru-RU"/>
        </w:rPr>
      </w:pPr>
      <w:r>
        <w:rPr>
          <w:sz w:val="28"/>
          <w:lang w:bidi="ar-SA" w:eastAsia="ru-RU"/>
        </w:rPr>
        <w:t xml:space="preserve">           2.3.2. Родительскую плату за путевку в размере – 6</w:t>
      </w:r>
      <w:r>
        <w:rPr>
          <w:color w:val="000000" w:themeColor="text1"/>
          <w:sz w:val="28"/>
          <w:lang w:bidi="ar-SA" w:eastAsia="ru-RU"/>
        </w:rPr>
        <w:t xml:space="preserve">771 руб. на 1 и 3 смены, 7900 руб. на 4 смену</w:t>
      </w:r>
      <w:r>
        <w:rPr>
          <w:sz w:val="28"/>
          <w:lang w:bidi="ar-SA" w:eastAsia="ru-RU"/>
        </w:rPr>
        <w:t xml:space="preserve"> (не более 20% от стоимости путёвки).</w:t>
      </w:r>
      <w:r/>
    </w:p>
    <w:p>
      <w:pPr>
        <w:ind w:firstLine="708"/>
        <w:jc w:val="both"/>
        <w:spacing w:before="120" w:after="120"/>
        <w:rPr>
          <w:sz w:val="28"/>
        </w:rPr>
      </w:pPr>
      <w:r>
        <w:rPr>
          <w:sz w:val="28"/>
          <w:lang w:bidi="ar-SA" w:eastAsia="ru-RU"/>
        </w:rPr>
        <w:t xml:space="preserve"> 2.3.3. Компенсацию расходов в сумме 13 543 руб. на приобретение путёвок в летний период каникул за счет средств бюджета муниципального образования «</w:t>
      </w:r>
      <w:r>
        <w:rPr>
          <w:sz w:val="28"/>
          <w:lang w:bidi="ar-SA" w:eastAsia="ru-RU"/>
        </w:rPr>
        <w:t xml:space="preserve">Петушинский</w:t>
      </w:r>
      <w:r>
        <w:rPr>
          <w:sz w:val="28"/>
          <w:lang w:bidi="ar-SA" w:eastAsia="ru-RU"/>
        </w:rPr>
        <w:t xml:space="preserve"> район». </w:t>
      </w:r>
      <w:r/>
    </w:p>
    <w:p>
      <w:pPr>
        <w:ind w:firstLine="708"/>
        <w:jc w:val="both"/>
        <w:spacing w:before="120" w:after="120"/>
        <w:rPr>
          <w:rFonts w:eastAsia="Calibri"/>
          <w:sz w:val="28"/>
          <w:szCs w:val="28"/>
        </w:rPr>
      </w:pPr>
      <w:r>
        <w:rPr>
          <w:sz w:val="28"/>
          <w:lang w:bidi="ar-SA" w:eastAsia="ru-RU"/>
        </w:rPr>
        <w:t xml:space="preserve"> 2.3.4. Компенсацию расходов в сумме 13 544 руб. д</w:t>
      </w:r>
      <w:r>
        <w:rPr>
          <w:rFonts w:eastAsia="Calibri"/>
          <w:sz w:val="28"/>
          <w:szCs w:val="28"/>
          <w:lang w:bidi="ar-SA" w:eastAsia="en-US"/>
        </w:rPr>
        <w:t xml:space="preserve">ля детей работающих граждан за счет средств субсидии из областного бюджета, предусмотренной на отдых, оздоровление детей и подростков школьного возраста.</w:t>
      </w:r>
      <w:r/>
    </w:p>
    <w:p>
      <w:pPr>
        <w:jc w:val="both"/>
        <w:spacing w:before="120" w:after="120"/>
        <w:rPr>
          <w:rFonts w:eastAsia="Calibri"/>
          <w:sz w:val="28"/>
          <w:szCs w:val="28"/>
          <w:highlight w:val="white"/>
        </w:rPr>
      </w:pPr>
      <w:r>
        <w:rPr>
          <w:rFonts w:eastAsia="Calibri"/>
          <w:sz w:val="28"/>
          <w:szCs w:val="28"/>
          <w:lang w:bidi="ar-SA" w:eastAsia="en-US"/>
        </w:rPr>
        <w:tab/>
        <w:t xml:space="preserve"> </w:t>
      </w:r>
      <w:r>
        <w:rPr>
          <w:sz w:val="28"/>
          <w:lang w:bidi="ar-SA" w:eastAsia="ru-RU"/>
        </w:rPr>
        <w:t xml:space="preserve">2.4. В оздоровительных лагерях с дневным пребыванием детей орга</w:t>
      </w:r>
      <w:r>
        <w:rPr>
          <w:sz w:val="28"/>
          <w:highlight w:val="white"/>
          <w:lang w:bidi="ar-SA" w:eastAsia="ru-RU"/>
        </w:rPr>
        <w:t xml:space="preserve">низованных на базе общеобразовательных организаций:</w:t>
      </w:r>
      <w:r/>
    </w:p>
    <w:p>
      <w:pPr>
        <w:ind w:firstLine="708"/>
        <w:jc w:val="both"/>
        <w:spacing w:before="120" w:after="120"/>
        <w:rPr>
          <w:sz w:val="28"/>
          <w:highlight w:val="white"/>
        </w:rPr>
      </w:pPr>
      <w:r>
        <w:rPr>
          <w:sz w:val="28"/>
          <w:highlight w:val="white"/>
          <w:lang w:bidi="ar-SA" w:eastAsia="ru-RU"/>
        </w:rPr>
        <w:t xml:space="preserve"> 2.4.1. Максимальную стоимость путевки в 2025 году в день:</w:t>
      </w:r>
      <w:r/>
    </w:p>
    <w:p>
      <w:pPr>
        <w:pStyle w:val="880"/>
        <w:numPr>
          <w:ilvl w:val="0"/>
          <w:numId w:val="15"/>
        </w:numPr>
        <w:ind w:left="0" w:firstLine="1057"/>
        <w:jc w:val="both"/>
        <w:rPr>
          <w:highlight w:val="white"/>
        </w:rPr>
      </w:pPr>
      <w:r>
        <w:rPr>
          <w:sz w:val="28"/>
          <w:highlight w:val="white"/>
        </w:rPr>
        <w:t xml:space="preserve">в размере 310 руб. 97 коп</w:t>
      </w:r>
      <w:r>
        <w:rPr>
          <w:sz w:val="28"/>
          <w:highlight w:val="white"/>
        </w:rPr>
        <w:t xml:space="preserve">.</w:t>
      </w:r>
      <w:r>
        <w:rPr>
          <w:sz w:val="28"/>
          <w:highlight w:val="white"/>
        </w:rPr>
        <w:t xml:space="preserve"> </w:t>
      </w:r>
      <w:r>
        <w:rPr>
          <w:sz w:val="28"/>
          <w:highlight w:val="white"/>
        </w:rPr>
        <w:t xml:space="preserve">в</w:t>
      </w:r>
      <w:r>
        <w:rPr>
          <w:sz w:val="28"/>
          <w:highlight w:val="white"/>
        </w:rPr>
        <w:t xml:space="preserve">ключающую стоимость наборов продуктов питания для детей возрастной категории с 7 до 12 лет на одного ребенка с организацией трехразового питания;</w:t>
      </w:r>
      <w:r/>
    </w:p>
    <w:p>
      <w:pPr>
        <w:pStyle w:val="880"/>
        <w:numPr>
          <w:ilvl w:val="0"/>
          <w:numId w:val="15"/>
        </w:numPr>
        <w:ind w:left="0" w:firstLine="1057"/>
        <w:jc w:val="both"/>
        <w:rPr>
          <w:color w:val="000000"/>
          <w:highlight w:val="white"/>
        </w:rPr>
      </w:pPr>
      <w:r>
        <w:rPr>
          <w:sz w:val="28"/>
          <w:highlight w:val="white"/>
        </w:rPr>
        <w:t xml:space="preserve">в размере 352 руб. 45 коп</w:t>
      </w:r>
      <w:r>
        <w:rPr>
          <w:sz w:val="28"/>
          <w:highlight w:val="white"/>
        </w:rPr>
        <w:t xml:space="preserve">.</w:t>
      </w:r>
      <w:r>
        <w:rPr>
          <w:sz w:val="28"/>
          <w:highlight w:val="white"/>
        </w:rPr>
        <w:t xml:space="preserve"> </w:t>
      </w:r>
      <w:r>
        <w:rPr>
          <w:sz w:val="28"/>
          <w:highlight w:val="white"/>
        </w:rPr>
        <w:t xml:space="preserve">в</w:t>
      </w:r>
      <w:r>
        <w:rPr>
          <w:sz w:val="28"/>
          <w:highlight w:val="white"/>
        </w:rPr>
        <w:t xml:space="preserve">ключающую стоимость наборов продуктов питания для детей возрастной категории с 12 лет и старше  на одного ребенка с организацией трехразового питания.</w:t>
      </w:r>
      <w:r/>
    </w:p>
    <w:p>
      <w:pPr>
        <w:ind w:firstLine="708"/>
        <w:jc w:val="both"/>
        <w:spacing w:before="120" w:after="120"/>
        <w:rPr>
          <w:highlight w:val="white"/>
        </w:rPr>
      </w:pPr>
      <w:r>
        <w:rPr>
          <w:sz w:val="28"/>
          <w:highlight w:val="white"/>
        </w:rPr>
        <w:t xml:space="preserve">Фактический расчет стоимости путевки на одного ребенка в день производится с учетом стоимости набора продуктов питания соответствующей возрастной категории детей, утвержденной пунктом 1 приложения № 3 к постановлению администрации </w:t>
      </w:r>
      <w:r>
        <w:rPr>
          <w:sz w:val="28"/>
          <w:highlight w:val="white"/>
        </w:rPr>
        <w:t xml:space="preserve">Петушинского</w:t>
      </w:r>
      <w:r>
        <w:rPr>
          <w:sz w:val="28"/>
          <w:highlight w:val="white"/>
        </w:rPr>
        <w:t xml:space="preserve"> рай</w:t>
      </w:r>
      <w:r>
        <w:rPr>
          <w:sz w:val="28"/>
          <w:highlight w:val="white"/>
        </w:rPr>
        <w:t xml:space="preserve">она от 28.12.2024 1277 « Об организации питания обучающихся в муниципальных общеобразовательных организациях, реализующих образовательные программы начального общего, основного общего и среднего общего образования на территории муниципального образования «</w:t>
      </w:r>
      <w:r>
        <w:rPr>
          <w:sz w:val="28"/>
          <w:highlight w:val="white"/>
        </w:rPr>
        <w:t xml:space="preserve">Петушинский</w:t>
      </w:r>
      <w:r>
        <w:rPr>
          <w:sz w:val="28"/>
          <w:highlight w:val="white"/>
        </w:rPr>
        <w:t xml:space="preserve"> район</w:t>
      </w:r>
      <w:r>
        <w:rPr>
          <w:sz w:val="28"/>
          <w:highlight w:val="white"/>
        </w:rPr>
        <w:t xml:space="preserve">» (</w:t>
      </w:r>
      <w:r>
        <w:rPr>
          <w:sz w:val="28"/>
          <w:highlight w:val="white"/>
        </w:rPr>
        <w:t xml:space="preserve">с 7 до 12 лет и с 12 лет и старше).</w:t>
      </w:r>
      <w:r/>
    </w:p>
    <w:p>
      <w:pPr>
        <w:ind w:firstLine="708"/>
        <w:jc w:val="both"/>
        <w:spacing w:before="120" w:after="120"/>
        <w:rPr>
          <w:highlight w:val="white"/>
        </w:rPr>
      </w:pPr>
      <w:r>
        <w:rPr>
          <w:sz w:val="28"/>
          <w:highlight w:val="white"/>
          <w:lang w:bidi="ar-SA" w:eastAsia="ru-RU"/>
        </w:rPr>
        <w:t xml:space="preserve"> 2.4.2. </w:t>
      </w:r>
      <w:r>
        <w:rPr>
          <w:sz w:val="28"/>
        </w:rPr>
        <w:t xml:space="preserve">Долю р</w:t>
      </w:r>
      <w:r>
        <w:rPr>
          <w:sz w:val="28"/>
          <w:highlight w:val="white"/>
        </w:rPr>
        <w:t xml:space="preserve">одительской платы за путевку на одного обучающегося в день:</w:t>
      </w:r>
      <w:r/>
    </w:p>
    <w:p>
      <w:pPr>
        <w:pStyle w:val="880"/>
        <w:numPr>
          <w:ilvl w:val="0"/>
          <w:numId w:val="16"/>
        </w:numPr>
        <w:ind w:left="0" w:firstLine="1057"/>
        <w:jc w:val="both"/>
        <w:spacing w:before="120" w:after="120"/>
      </w:pPr>
      <w:r>
        <w:rPr>
          <w:sz w:val="28"/>
        </w:rPr>
        <w:t xml:space="preserve">в размере 62 руб. 19 коп</w:t>
      </w:r>
      <w:r>
        <w:rPr>
          <w:sz w:val="28"/>
        </w:rPr>
        <w:t xml:space="preserve">.</w:t>
      </w:r>
      <w:r>
        <w:rPr>
          <w:sz w:val="28"/>
        </w:rPr>
        <w:t xml:space="preserve">  (</w:t>
      </w:r>
      <w:r>
        <w:rPr>
          <w:sz w:val="28"/>
        </w:rPr>
        <w:t xml:space="preserve">н</w:t>
      </w:r>
      <w:r>
        <w:rPr>
          <w:sz w:val="28"/>
        </w:rPr>
        <w:t xml:space="preserve">е более 20% от стоимости путёвки) для детей возрастной категории с 7 до 12 лет на одного ребенка;</w:t>
      </w:r>
      <w:r/>
    </w:p>
    <w:p>
      <w:pPr>
        <w:pStyle w:val="880"/>
        <w:numPr>
          <w:ilvl w:val="0"/>
          <w:numId w:val="16"/>
        </w:numPr>
        <w:ind w:left="0" w:firstLine="992"/>
        <w:jc w:val="both"/>
        <w:spacing w:before="120" w:after="120"/>
      </w:pPr>
      <w:r>
        <w:rPr>
          <w:sz w:val="28"/>
        </w:rPr>
        <w:t xml:space="preserve">в размере 70 руб. 49 коп</w:t>
      </w:r>
      <w:r>
        <w:rPr>
          <w:sz w:val="28"/>
        </w:rPr>
        <w:t xml:space="preserve">.</w:t>
      </w:r>
      <w:r>
        <w:rPr>
          <w:sz w:val="28"/>
        </w:rPr>
        <w:t xml:space="preserve"> (</w:t>
      </w:r>
      <w:r>
        <w:rPr>
          <w:sz w:val="28"/>
        </w:rPr>
        <w:t xml:space="preserve">н</w:t>
      </w:r>
      <w:r>
        <w:rPr>
          <w:sz w:val="28"/>
        </w:rPr>
        <w:t xml:space="preserve">е более 20 % от стоимости путёвки) для детей возрастной категории с 12 лет и старше на одного ребенка.</w:t>
      </w:r>
      <w:r/>
    </w:p>
    <w:p>
      <w:pPr>
        <w:ind w:firstLine="708"/>
        <w:jc w:val="both"/>
        <w:spacing w:before="120" w:after="120"/>
      </w:pPr>
      <w:r>
        <w:rPr>
          <w:sz w:val="28"/>
          <w:lang w:bidi="ar-SA" w:eastAsia="ru-RU"/>
        </w:rPr>
        <w:t xml:space="preserve">2.4.3.</w:t>
      </w:r>
      <w:r>
        <w:t xml:space="preserve"> </w:t>
      </w:r>
      <w:r>
        <w:rPr>
          <w:sz w:val="28"/>
        </w:rPr>
        <w:t xml:space="preserve">Долю местного бюджета за путевку на одного обучающегося в день:</w:t>
      </w:r>
      <w:r/>
    </w:p>
    <w:p>
      <w:pPr>
        <w:jc w:val="both"/>
        <w:spacing w:before="120" w:after="120"/>
      </w:pPr>
      <w:r>
        <w:rPr>
          <w:sz w:val="28"/>
        </w:rPr>
        <w:t xml:space="preserve">          – в размере 124 руб. 39 коп. (40% от стоимости путевки) для детей возрастной категории с 7 до 12 лет на одного ребенка;</w:t>
      </w:r>
      <w:r/>
    </w:p>
    <w:p>
      <w:pPr>
        <w:jc w:val="both"/>
        <w:spacing w:before="120" w:after="120"/>
      </w:pPr>
      <w:r>
        <w:rPr>
          <w:sz w:val="28"/>
        </w:rPr>
        <w:t xml:space="preserve">          -  в размере 140 руб. 98 коп.</w:t>
      </w:r>
      <w:r>
        <w:rPr>
          <w:sz w:val="28"/>
          <w:highlight w:val="white"/>
        </w:rPr>
        <w:t xml:space="preserve"> (40 % от стоимости путёвки) для детей возрастной категории с 12 лет и старше на одного ребенка.</w:t>
      </w:r>
      <w:r/>
    </w:p>
    <w:p>
      <w:pPr>
        <w:jc w:val="both"/>
        <w:spacing w:before="120" w:after="120"/>
      </w:pPr>
      <w:r>
        <w:rPr>
          <w:sz w:val="28"/>
        </w:rPr>
        <w:t xml:space="preserve">           2.4.4.  Долю областного бюджета за путевку на одного обучающегося в день:</w:t>
      </w:r>
      <w:r/>
    </w:p>
    <w:p>
      <w:pPr>
        <w:jc w:val="both"/>
        <w:spacing w:before="120" w:after="120"/>
        <w:rPr>
          <w:highlight w:val="white"/>
        </w:rPr>
      </w:pPr>
      <w:r>
        <w:rPr>
          <w:sz w:val="28"/>
          <w:highlight w:val="white"/>
        </w:rPr>
        <w:t xml:space="preserve">          – в размере </w:t>
      </w:r>
      <w:r>
        <w:rPr>
          <w:sz w:val="28"/>
          <w:highlight w:val="white"/>
        </w:rPr>
        <w:t xml:space="preserve">124 </w:t>
      </w:r>
      <w:r>
        <w:rPr>
          <w:sz w:val="28"/>
          <w:highlight w:val="white"/>
        </w:rPr>
        <w:t xml:space="preserve">руб</w:t>
      </w:r>
      <w:r>
        <w:rPr>
          <w:sz w:val="28"/>
          <w:highlight w:val="white"/>
        </w:rPr>
        <w:t xml:space="preserve"> 39 коп. (40% от стоимости путевки) </w:t>
      </w:r>
      <w:r>
        <w:rPr>
          <w:sz w:val="28"/>
          <w:highlight w:val="white"/>
        </w:rPr>
        <w:t xml:space="preserve">для детей возрастной категории с 7 до 12 лет на одного ребенка;</w:t>
      </w:r>
      <w:r>
        <w:rPr>
          <w:highlight w:val="white"/>
        </w:rPr>
      </w:r>
      <w:r/>
    </w:p>
    <w:p>
      <w:pPr>
        <w:jc w:val="both"/>
        <w:spacing w:before="120" w:after="120"/>
        <w:rPr>
          <w:highlight w:val="white"/>
        </w:rPr>
      </w:pPr>
      <w:r>
        <w:rPr>
          <w:sz w:val="28"/>
          <w:highlight w:val="white"/>
        </w:rPr>
        <w:t xml:space="preserve">          -  </w:t>
      </w:r>
      <w:r>
        <w:rPr>
          <w:sz w:val="28"/>
          <w:highlight w:val="white"/>
        </w:rPr>
        <w:t xml:space="preserve">в размере 140 руб. 98 коп. (40 % от стоимости путёвки) для детей возрастной категории с 12 лет и старше на одного ребенка.</w:t>
      </w:r>
      <w:r>
        <w:rPr>
          <w:highlight w:val="white"/>
        </w:rPr>
      </w:r>
      <w:r/>
    </w:p>
    <w:p>
      <w:pPr>
        <w:jc w:val="both"/>
        <w:spacing w:before="120" w:after="120"/>
        <w:rPr>
          <w:sz w:val="28"/>
          <w:highlight w:val="white"/>
        </w:rPr>
      </w:pPr>
      <w:r>
        <w:rPr>
          <w:sz w:val="28"/>
          <w:highlight w:val="white"/>
          <w:lang w:bidi="ar-SA" w:eastAsia="ru-RU"/>
        </w:rPr>
        <w:t xml:space="preserve">           2.5. </w:t>
      </w:r>
      <w:r>
        <w:rPr>
          <w:sz w:val="28"/>
          <w:highlight w:val="white"/>
          <w:lang w:bidi="ar-SA" w:eastAsia="ru-RU"/>
        </w:rPr>
        <w:t xml:space="preserve">Для детей, находящихся в тр</w:t>
      </w:r>
      <w:r>
        <w:rPr>
          <w:sz w:val="28"/>
          <w:highlight w:val="white"/>
          <w:lang w:bidi="ar-SA" w:eastAsia="ru-RU"/>
        </w:rPr>
        <w:t xml:space="preserve">удной ж</w:t>
      </w:r>
      <w:r>
        <w:rPr>
          <w:sz w:val="28"/>
          <w:highlight w:val="white"/>
          <w:lang w:bidi="ar-SA" w:eastAsia="ru-RU"/>
        </w:rPr>
        <w:t xml:space="preserve">изненной ситуации, </w:t>
      </w:r>
      <w:r>
        <w:rPr>
          <w:sz w:val="28"/>
          <w:szCs w:val="28"/>
          <w:highlight w:val="white"/>
        </w:rPr>
        <w:t xml:space="preserve">детей-сирот, детей, </w:t>
      </w:r>
      <w:r>
        <w:rPr>
          <w:sz w:val="28"/>
          <w:szCs w:val="28"/>
          <w:highlight w:val="white"/>
        </w:rPr>
        <w:t xml:space="preserve">оставшихся без попечения родителей, детей-инвалидов, детей из многодетных и неполных семей, семей безработных граждан, детей, состоящих на профилактическом учете в органах внутренних дел, комиссии по делам несовершеннолетних и защите их прав администрации </w:t>
      </w:r>
      <w:r>
        <w:rPr>
          <w:sz w:val="28"/>
          <w:szCs w:val="28"/>
          <w:highlight w:val="white"/>
        </w:rPr>
        <w:t xml:space="preserve">Петушинского</w:t>
      </w:r>
      <w:r>
        <w:rPr>
          <w:sz w:val="28"/>
          <w:szCs w:val="28"/>
          <w:highlight w:val="white"/>
        </w:rPr>
        <w:t xml:space="preserve"> района (далее - ко</w:t>
      </w:r>
      <w:r>
        <w:rPr>
          <w:sz w:val="28"/>
          <w:szCs w:val="28"/>
        </w:rPr>
        <w:t xml:space="preserve">миссия по делам несовершеннолетних) детей, проживающих в </w:t>
      </w:r>
      <w:r>
        <w:rPr>
          <w:sz w:val="28"/>
          <w:szCs w:val="28"/>
        </w:rPr>
        <w:t xml:space="preserve">малообеспеченных семьях, детям (пасынкам, падчерицам) мобилизованных граждан, добровольцев, граждан</w:t>
      </w:r>
      <w:r>
        <w:rPr>
          <w:sz w:val="28"/>
          <w:szCs w:val="28"/>
        </w:rPr>
        <w:t xml:space="preserve">, заключивших контракт, и военнослужащих, проходящих военную службу по контракту, военнослужащих, проходивших военную службу по призыву, инвалидов, погибших (умерших) а также детей других категорий, нуждающихся в особой заботе государства</w:t>
      </w:r>
      <w:r>
        <w:rPr>
          <w:sz w:val="28"/>
          <w:szCs w:val="28"/>
        </w:rPr>
        <w:t xml:space="preserve">.</w:t>
      </w:r>
      <w:r>
        <w:rPr>
          <w:sz w:val="28"/>
          <w:highlight w:val="white"/>
          <w:lang w:bidi="ar-SA" w:eastAsia="ru-RU"/>
        </w:rPr>
        <w:t xml:space="preserve"> </w:t>
      </w:r>
      <w:r>
        <w:rPr>
          <w:sz w:val="28"/>
          <w:highlight w:val="white"/>
          <w:lang w:bidi="ar-SA" w:eastAsia="ru-RU"/>
        </w:rPr>
        <w:t xml:space="preserve">с</w:t>
      </w:r>
      <w:r>
        <w:rPr>
          <w:sz w:val="28"/>
          <w:highlight w:val="white"/>
          <w:lang w:bidi="ar-SA" w:eastAsia="ru-RU"/>
        </w:rPr>
        <w:t xml:space="preserve">тоимость родительской платы оплачивается из средств бюджета муниципального </w:t>
      </w:r>
      <w:r>
        <w:rPr>
          <w:sz w:val="28"/>
          <w:highlight w:val="white"/>
          <w:lang w:bidi="ar-SA" w:eastAsia="ru-RU"/>
        </w:rPr>
        <w:t xml:space="preserve">образования «</w:t>
      </w:r>
      <w:r>
        <w:rPr>
          <w:sz w:val="28"/>
          <w:highlight w:val="white"/>
          <w:lang w:bidi="ar-SA" w:eastAsia="ru-RU"/>
        </w:rPr>
        <w:t xml:space="preserve">Петушинский</w:t>
      </w:r>
      <w:r>
        <w:rPr>
          <w:sz w:val="28"/>
          <w:highlight w:val="white"/>
          <w:lang w:bidi="ar-SA" w:eastAsia="ru-RU"/>
        </w:rPr>
        <w:t xml:space="preserve"> район». </w:t>
      </w:r>
      <w:r>
        <w:rPr>
          <w:highlight w:val="white"/>
        </w:rPr>
      </w:r>
      <w:r/>
    </w:p>
    <w:p>
      <w:pPr>
        <w:jc w:val="both"/>
        <w:spacing w:before="120" w:after="120"/>
        <w:rPr>
          <w:sz w:val="28"/>
          <w:highlight w:val="white"/>
        </w:rPr>
      </w:pPr>
      <w:r>
        <w:rPr>
          <w:sz w:val="28"/>
          <w:highlight w:val="white"/>
          <w:lang w:bidi="ar-SA" w:eastAsia="ru-RU"/>
        </w:rPr>
        <w:tab/>
        <w:t xml:space="preserve"> </w:t>
      </w:r>
      <w:r>
        <w:rPr>
          <w:sz w:val="28"/>
          <w:highlight w:val="white"/>
          <w:lang w:bidi="ar-SA" w:eastAsia="ru-RU"/>
        </w:rPr>
        <w:t xml:space="preserve"> </w:t>
      </w:r>
      <w:r>
        <w:rPr>
          <w:sz w:val="28"/>
          <w:highlight w:val="white"/>
          <w:lang w:bidi="ar-SA" w:eastAsia="ru-RU"/>
        </w:rPr>
        <w:t xml:space="preserve">2.6. </w:t>
      </w:r>
      <w:r>
        <w:rPr>
          <w:sz w:val="28"/>
          <w:szCs w:val="28"/>
          <w:highlight w:val="white"/>
        </w:rPr>
        <w:t xml:space="preserve">Директорам общеобразовательных организаций обеспечить оздоровление детей </w:t>
      </w:r>
      <w:r>
        <w:rPr>
          <w:bCs/>
          <w:sz w:val="28"/>
          <w:highlight w:val="white"/>
          <w:lang w:bidi="ar-SA" w:eastAsia="ru-RU"/>
        </w:rPr>
        <w:t xml:space="preserve">в с</w:t>
      </w:r>
      <w:r>
        <w:rPr>
          <w:bCs/>
          <w:sz w:val="28"/>
          <w:highlight w:val="white"/>
          <w:lang w:bidi="ar-SA" w:eastAsia="ru-RU"/>
        </w:rPr>
        <w:t xml:space="preserve">оответствии с выделенными денежными средствами в</w:t>
      </w:r>
      <w:r>
        <w:rPr>
          <w:sz w:val="28"/>
          <w:highlight w:val="white"/>
          <w:lang w:bidi="ar-SA" w:eastAsia="ru-RU"/>
        </w:rPr>
        <w:t xml:space="preserve"> оздоровительных лагерях с дневным пребыванием детей организованных на базе</w:t>
      </w:r>
      <w:r>
        <w:rPr>
          <w:sz w:val="28"/>
          <w:highlight w:val="white"/>
          <w:lang w:bidi="ar-SA" w:eastAsia="ru-RU"/>
        </w:rPr>
        <w:t xml:space="preserve"> общеобразовательных учреждений.</w:t>
      </w:r>
      <w:r>
        <w:rPr>
          <w:highlight w:val="white"/>
        </w:rPr>
      </w:r>
      <w:r/>
    </w:p>
    <w:p>
      <w:pPr>
        <w:ind w:firstLine="708"/>
        <w:jc w:val="both"/>
        <w:spacing w:before="120" w:after="120"/>
        <w:rPr>
          <w:sz w:val="28"/>
          <w:szCs w:val="28"/>
        </w:rPr>
      </w:pPr>
      <w:r>
        <w:rPr>
          <w:sz w:val="28"/>
          <w:lang w:bidi="ar-SA" w:eastAsia="ru-RU"/>
        </w:rPr>
        <w:t xml:space="preserve"> 2.7. Директору </w:t>
      </w:r>
      <w:r>
        <w:rPr>
          <w:sz w:val="28"/>
          <w:szCs w:val="28"/>
        </w:rPr>
        <w:t xml:space="preserve">муниципального бюджетного учреждения дополнительного образования «Центр развития творчества детей и юношества г. Покров» обеспечить подвоз детей </w:t>
      </w:r>
      <w:r>
        <w:rPr>
          <w:bCs/>
          <w:sz w:val="28"/>
          <w:lang w:bidi="ar-SA" w:eastAsia="ru-RU"/>
        </w:rPr>
        <w:t xml:space="preserve">в соответствии с выделенными денежными средствами</w:t>
      </w:r>
      <w:r>
        <w:rPr>
          <w:sz w:val="28"/>
          <w:szCs w:val="28"/>
        </w:rPr>
        <w:t xml:space="preserve"> в </w:t>
      </w:r>
      <w:r>
        <w:rPr>
          <w:sz w:val="28"/>
          <w:lang w:bidi="ar-SA" w:eastAsia="ru-RU"/>
        </w:rPr>
        <w:t xml:space="preserve">загородный оздоровительный лагерь «Искатель» ППО «КЭМЗ» РОСПРОФПРОМ</w:t>
      </w:r>
      <w:r>
        <w:rPr>
          <w:bCs/>
          <w:sz w:val="28"/>
          <w:lang w:bidi="ar-SA" w:eastAsia="ru-RU"/>
        </w:rPr>
        <w:t xml:space="preserve">.</w:t>
      </w:r>
      <w:r/>
    </w:p>
    <w:p>
      <w:pPr>
        <w:ind w:firstLine="709"/>
        <w:jc w:val="both"/>
        <w:spacing w:before="120" w:after="120"/>
        <w:rPr>
          <w:rFonts w:eastAsia="Calibri"/>
          <w:sz w:val="28"/>
          <w:szCs w:val="28"/>
          <w:highlight w:val="white"/>
        </w:rPr>
      </w:pPr>
      <w:r>
        <w:rPr>
          <w:rFonts w:eastAsia="Calibri"/>
          <w:sz w:val="28"/>
          <w:szCs w:val="28"/>
          <w:lang w:bidi="ar-SA" w:eastAsia="en-US"/>
        </w:rPr>
        <w:t xml:space="preserve"> 3. Рекомен</w:t>
      </w:r>
      <w:r>
        <w:rPr>
          <w:rFonts w:eastAsia="Calibri"/>
          <w:sz w:val="28"/>
          <w:szCs w:val="28"/>
          <w:highlight w:val="white"/>
          <w:lang w:bidi="ar-SA" w:eastAsia="en-US"/>
        </w:rPr>
        <w:t xml:space="preserve">довать:</w:t>
      </w:r>
      <w:r/>
    </w:p>
    <w:p>
      <w:pPr>
        <w:ind w:firstLine="709"/>
        <w:jc w:val="both"/>
        <w:spacing w:before="120" w:after="120"/>
        <w:rPr>
          <w:rFonts w:eastAsia="Calibri"/>
          <w:sz w:val="28"/>
          <w:szCs w:val="28"/>
          <w:highlight w:val="white"/>
        </w:rPr>
      </w:pPr>
      <w:r>
        <w:rPr>
          <w:rFonts w:eastAsia="Calibri"/>
          <w:sz w:val="28"/>
          <w:szCs w:val="28"/>
          <w:lang w:bidi="ar-SA" w:eastAsia="en-US"/>
        </w:rPr>
        <w:t xml:space="preserve"> </w:t>
      </w:r>
      <w:r>
        <w:rPr>
          <w:rFonts w:eastAsia="Calibri"/>
          <w:sz w:val="28"/>
          <w:szCs w:val="28"/>
          <w:highlight w:val="white"/>
          <w:lang w:bidi="ar-SA" w:eastAsia="en-US"/>
        </w:rPr>
        <w:t xml:space="preserve">3.1. </w:t>
      </w:r>
      <w:r>
        <w:rPr>
          <w:sz w:val="28"/>
          <w:szCs w:val="28"/>
          <w:highlight w:val="white"/>
        </w:rPr>
        <w:t xml:space="preserve">Директорам</w:t>
      </w:r>
      <w:r>
        <w:rPr>
          <w:rFonts w:eastAsia="Calibri"/>
          <w:sz w:val="28"/>
          <w:szCs w:val="28"/>
          <w:highlight w:val="white"/>
          <w:lang w:bidi="ar-SA" w:eastAsia="en-US"/>
        </w:rPr>
        <w:t xml:space="preserve"> загородных организаций отдыха и оздоровления детей всех форм собственности, расположенных на территории муниципального образования «</w:t>
      </w:r>
      <w:r>
        <w:rPr>
          <w:rFonts w:eastAsia="Calibri"/>
          <w:sz w:val="28"/>
          <w:szCs w:val="28"/>
          <w:highlight w:val="white"/>
          <w:lang w:bidi="ar-SA" w:eastAsia="en-US"/>
        </w:rPr>
        <w:t xml:space="preserve">Петушинский</w:t>
      </w:r>
      <w:r>
        <w:rPr>
          <w:rFonts w:eastAsia="Calibri"/>
          <w:sz w:val="28"/>
          <w:szCs w:val="28"/>
          <w:highlight w:val="white"/>
          <w:lang w:bidi="ar-SA" w:eastAsia="en-US"/>
        </w:rPr>
        <w:t xml:space="preserve"> район», обеспечить организацию:</w:t>
      </w:r>
      <w:r/>
    </w:p>
    <w:p>
      <w:pPr>
        <w:ind w:firstLine="709"/>
        <w:jc w:val="both"/>
        <w:spacing w:before="120" w:after="120"/>
        <w:rPr>
          <w:rFonts w:eastAsia="Calibri"/>
          <w:sz w:val="28"/>
          <w:szCs w:val="28"/>
          <w:lang w:bidi="ar-SA" w:eastAsia="en-US"/>
        </w:rPr>
      </w:pPr>
      <w:r>
        <w:rPr>
          <w:rFonts w:eastAsia="Calibri"/>
          <w:sz w:val="28"/>
          <w:szCs w:val="28"/>
          <w:lang w:bidi="ar-SA" w:eastAsia="en-US"/>
        </w:rPr>
        <w:t xml:space="preserve"> 3.1.1. необходимым медицинским оборудованием, лекарственными средствами и изделиями медицинского назначения;</w:t>
      </w:r>
      <w:r/>
    </w:p>
    <w:p>
      <w:pPr>
        <w:ind w:firstLine="709"/>
        <w:jc w:val="both"/>
        <w:spacing w:before="120" w:after="120"/>
        <w:rPr>
          <w:rFonts w:eastAsia="Calibri"/>
          <w:sz w:val="28"/>
          <w:szCs w:val="28"/>
          <w:lang w:bidi="ar-SA" w:eastAsia="en-US"/>
        </w:rPr>
      </w:pPr>
      <w:r>
        <w:rPr>
          <w:rFonts w:eastAsia="Calibri"/>
          <w:sz w:val="28"/>
          <w:szCs w:val="28"/>
          <w:lang w:bidi="ar-SA" w:eastAsia="en-US"/>
        </w:rPr>
        <w:t xml:space="preserve"> 3.1.2. бесперебойным снабжением детского оздоровительного учреждения продуктами питания, обеспечивающими рациональное и сбалансированное питание, с введением в рацион продуктов, обогащенных витаминами и йодом;</w:t>
      </w:r>
      <w:r/>
    </w:p>
    <w:p>
      <w:pPr>
        <w:ind w:firstLine="709"/>
        <w:jc w:val="both"/>
        <w:spacing w:before="120" w:after="120"/>
        <w:rPr>
          <w:rFonts w:eastAsia="Calibri"/>
          <w:sz w:val="28"/>
          <w:szCs w:val="28"/>
          <w:lang w:bidi="ar-SA" w:eastAsia="en-US"/>
        </w:rPr>
      </w:pPr>
      <w:r>
        <w:rPr>
          <w:rFonts w:eastAsia="Calibri"/>
          <w:sz w:val="28"/>
          <w:szCs w:val="28"/>
          <w:lang w:bidi="ar-SA" w:eastAsia="en-US"/>
        </w:rPr>
        <w:t xml:space="preserve"> 3.1.3. средствами противопожарной безопасности;</w:t>
      </w:r>
      <w:r/>
    </w:p>
    <w:p>
      <w:pPr>
        <w:ind w:firstLine="709"/>
        <w:jc w:val="both"/>
        <w:spacing w:before="120" w:after="120"/>
        <w:rPr>
          <w:rFonts w:eastAsia="Calibri"/>
          <w:sz w:val="28"/>
          <w:szCs w:val="28"/>
          <w:lang w:bidi="ar-SA" w:eastAsia="en-US"/>
        </w:rPr>
      </w:pPr>
      <w:r>
        <w:rPr>
          <w:rFonts w:eastAsia="Calibri"/>
          <w:sz w:val="28"/>
          <w:szCs w:val="28"/>
          <w:lang w:bidi="ar-SA" w:eastAsia="en-US"/>
        </w:rPr>
        <w:t xml:space="preserve"> 3.1.4. спортивным инвентарем и оборудованием для проведения культурно-массовых мероприятий.</w:t>
      </w:r>
      <w:r/>
    </w:p>
    <w:p>
      <w:pPr>
        <w:ind w:firstLine="709"/>
        <w:jc w:val="both"/>
        <w:spacing w:before="120" w:after="120"/>
        <w:rPr>
          <w:rFonts w:eastAsia="Calibri"/>
          <w:sz w:val="28"/>
          <w:szCs w:val="28"/>
          <w:lang w:bidi="ar-SA" w:eastAsia="en-US"/>
        </w:rPr>
      </w:pPr>
      <w:r>
        <w:rPr>
          <w:sz w:val="28"/>
          <w:lang w:bidi="ar-SA" w:eastAsia="ru-RU"/>
        </w:rPr>
        <w:t xml:space="preserve"> 3.2. </w:t>
      </w:r>
      <w:r>
        <w:rPr>
          <w:rFonts w:eastAsia="Calibri"/>
          <w:sz w:val="28"/>
          <w:lang w:bidi="ar-SA" w:eastAsia="en-US"/>
        </w:rPr>
        <w:t xml:space="preserve">Муниципальному казенному учреждению «Управление культуры» </w:t>
      </w:r>
      <w:r>
        <w:rPr>
          <w:rFonts w:eastAsia="Calibri"/>
          <w:sz w:val="28"/>
          <w:lang w:bidi="ar-SA" w:eastAsia="en-US"/>
        </w:rPr>
        <w:t xml:space="preserve">Петушинского</w:t>
      </w:r>
      <w:r>
        <w:rPr>
          <w:rFonts w:eastAsia="Calibri"/>
          <w:sz w:val="28"/>
          <w:lang w:bidi="ar-SA" w:eastAsia="en-US"/>
        </w:rPr>
        <w:t xml:space="preserve"> района Владимирской области:</w:t>
      </w:r>
      <w:r/>
    </w:p>
    <w:p>
      <w:pPr>
        <w:ind w:firstLine="709"/>
        <w:jc w:val="both"/>
        <w:spacing w:before="120" w:after="120"/>
        <w:rPr>
          <w:rFonts w:eastAsia="Calibri"/>
          <w:sz w:val="28"/>
          <w:szCs w:val="28"/>
          <w:lang w:bidi="ar-SA" w:eastAsia="en-US"/>
        </w:rPr>
      </w:pPr>
      <w:r>
        <w:rPr>
          <w:sz w:val="28"/>
          <w:szCs w:val="28"/>
        </w:rPr>
        <w:t xml:space="preserve"> 3.2.1. при организации кружков, студий, творческих коллективов, театрально-зрелищных мероприятий, дискотек, использовать формы и методы работы, способствующие максимальному вовлечению детей и подростков;</w:t>
      </w:r>
      <w:r/>
    </w:p>
    <w:p>
      <w:pPr>
        <w:ind w:firstLine="709"/>
        <w:jc w:val="both"/>
        <w:spacing w:before="120" w:after="120"/>
        <w:rPr>
          <w:rFonts w:eastAsia="Calibri"/>
          <w:sz w:val="28"/>
          <w:szCs w:val="28"/>
          <w:lang w:bidi="ar-SA" w:eastAsia="en-US"/>
        </w:rPr>
      </w:pPr>
      <w:r>
        <w:rPr>
          <w:sz w:val="28"/>
          <w:szCs w:val="28"/>
        </w:rPr>
        <w:t xml:space="preserve"> 3.2.2. организовать отдых и оздоровление творчески одаренных детей, победителей смотров, конкурсов и фестивалей;</w:t>
      </w:r>
      <w:r/>
    </w:p>
    <w:p>
      <w:pPr>
        <w:ind w:firstLine="709"/>
        <w:jc w:val="both"/>
        <w:spacing w:before="120" w:after="120"/>
        <w:rPr>
          <w:rFonts w:eastAsia="Calibri"/>
          <w:sz w:val="28"/>
          <w:szCs w:val="28"/>
          <w:lang w:bidi="ar-SA" w:eastAsia="en-US"/>
        </w:rPr>
      </w:pPr>
      <w:r>
        <w:rPr>
          <w:sz w:val="28"/>
          <w:szCs w:val="28"/>
        </w:rPr>
        <w:t xml:space="preserve"> 3.2.3. обеспечить участие учреждений культуры  в организации культурно-досуговой работы с детьми и подростками в период школьных каникул;</w:t>
      </w:r>
      <w:r/>
    </w:p>
    <w:p>
      <w:pPr>
        <w:ind w:firstLine="709"/>
        <w:jc w:val="both"/>
        <w:spacing w:before="120" w:after="120"/>
        <w:rPr>
          <w:rFonts w:eastAsia="Calibri"/>
          <w:sz w:val="28"/>
          <w:szCs w:val="28"/>
          <w:lang w:bidi="ar-SA" w:eastAsia="en-US"/>
        </w:rPr>
      </w:pPr>
      <w:r>
        <w:rPr>
          <w:sz w:val="28"/>
          <w:szCs w:val="28"/>
        </w:rPr>
        <w:t xml:space="preserve"> 3.2.4. обеспечить занятость подростков в профильных лагерях, оздоровительных учреждениях, общественных организаций и объединений;</w:t>
      </w:r>
      <w:r/>
    </w:p>
    <w:p>
      <w:pPr>
        <w:ind w:firstLine="709"/>
        <w:jc w:val="both"/>
        <w:spacing w:before="120" w:after="120"/>
        <w:rPr>
          <w:sz w:val="28"/>
          <w:szCs w:val="28"/>
        </w:rPr>
      </w:pPr>
      <w:r>
        <w:rPr>
          <w:sz w:val="28"/>
          <w:szCs w:val="28"/>
        </w:rPr>
        <w:t xml:space="preserve"> 3.2.5. обеспечить организацию досуга детей и подростков по месту жительства.</w:t>
      </w:r>
      <w:r/>
    </w:p>
    <w:p>
      <w:pPr>
        <w:ind w:firstLine="709"/>
        <w:jc w:val="both"/>
        <w:spacing w:before="120" w:after="120"/>
        <w:rPr>
          <w:rFonts w:eastAsia="Calibri"/>
          <w:sz w:val="28"/>
          <w:szCs w:val="28"/>
          <w:lang w:bidi="ar-SA" w:eastAsia="en-US"/>
        </w:rPr>
      </w:pPr>
      <w:r>
        <w:rPr>
          <w:sz w:val="28"/>
          <w:szCs w:val="28"/>
        </w:rPr>
        <w:t xml:space="preserve"> 3.3. </w:t>
      </w:r>
      <w:r>
        <w:rPr>
          <w:rFonts w:eastAsia="Calibri"/>
          <w:sz w:val="28"/>
          <w:lang w:bidi="ar-SA" w:eastAsia="en-US"/>
        </w:rPr>
        <w:t xml:space="preserve">Муниципальному казенному учреждению «Управление развития спорта и физической культуры» </w:t>
      </w:r>
      <w:r>
        <w:rPr>
          <w:rFonts w:eastAsia="Calibri"/>
          <w:sz w:val="28"/>
          <w:lang w:bidi="ar-SA" w:eastAsia="en-US"/>
        </w:rPr>
        <w:t xml:space="preserve">Петушинского</w:t>
      </w:r>
      <w:r>
        <w:rPr>
          <w:rFonts w:eastAsia="Calibri"/>
          <w:sz w:val="28"/>
          <w:lang w:bidi="ar-SA" w:eastAsia="en-US"/>
        </w:rPr>
        <w:t xml:space="preserve"> района Владимирской области:</w:t>
      </w:r>
      <w:r>
        <w:rPr>
          <w:sz w:val="28"/>
          <w:szCs w:val="28"/>
        </w:rPr>
        <w:t xml:space="preserve"> организовать проведение мероприятий, способствующих развитию массовых видов спорта.</w:t>
      </w:r>
      <w:r/>
    </w:p>
    <w:p>
      <w:pPr>
        <w:ind w:firstLine="709"/>
        <w:jc w:val="both"/>
        <w:spacing w:before="120" w:after="120"/>
        <w:rPr>
          <w:rFonts w:eastAsia="Calibri"/>
          <w:sz w:val="28"/>
          <w:szCs w:val="28"/>
          <w:lang w:bidi="ar-SA" w:eastAsia="en-US"/>
        </w:rPr>
      </w:pPr>
      <w:r>
        <w:rPr>
          <w:sz w:val="28"/>
          <w:szCs w:val="28"/>
        </w:rPr>
        <w:t xml:space="preserve"> 3.4. Комиссии по делам несовершеннолетних и защите их прав содействовать фактической занятости подростков, состоящих на учете и склонных к совершению правонарушений.</w:t>
      </w:r>
      <w:r/>
    </w:p>
    <w:p>
      <w:pPr>
        <w:ind w:firstLine="709"/>
        <w:jc w:val="both"/>
        <w:spacing w:before="120" w:after="120"/>
        <w:rPr>
          <w:rFonts w:eastAsia="Calibri"/>
          <w:sz w:val="28"/>
          <w:szCs w:val="28"/>
          <w:lang w:bidi="ar-SA" w:eastAsia="en-US"/>
        </w:rPr>
      </w:pPr>
      <w:r>
        <w:rPr>
          <w:sz w:val="28"/>
          <w:szCs w:val="28"/>
          <w:lang w:bidi="ar-SA" w:eastAsia="ru-RU"/>
        </w:rPr>
        <w:t xml:space="preserve"> 3.5. Филиалу ГКУ ВО «ЦЗН Владимирской области</w:t>
      </w:r>
      <w:r>
        <w:rPr>
          <w:sz w:val="28"/>
          <w:szCs w:val="28"/>
          <w:lang w:bidi="ar-SA" w:eastAsia="ru-RU"/>
        </w:rPr>
        <w:t xml:space="preserve">»-</w:t>
      </w:r>
      <w:r>
        <w:rPr>
          <w:sz w:val="28"/>
          <w:szCs w:val="28"/>
          <w:lang w:bidi="ar-SA" w:eastAsia="ru-RU"/>
        </w:rPr>
        <w:t xml:space="preserve">«</w:t>
      </w:r>
      <w:r>
        <w:rPr>
          <w:sz w:val="28"/>
          <w:szCs w:val="28"/>
          <w:lang w:bidi="ar-SA" w:eastAsia="ru-RU"/>
        </w:rPr>
        <w:t xml:space="preserve">Петушинский</w:t>
      </w:r>
      <w:r>
        <w:rPr>
          <w:sz w:val="28"/>
          <w:szCs w:val="28"/>
          <w:lang w:bidi="ar-SA" w:eastAsia="ru-RU"/>
        </w:rPr>
        <w:t xml:space="preserve">»:</w:t>
      </w:r>
      <w:r/>
    </w:p>
    <w:p>
      <w:pPr>
        <w:ind w:firstLine="709"/>
        <w:jc w:val="both"/>
        <w:spacing w:before="120" w:after="120"/>
        <w:rPr>
          <w:rFonts w:eastAsia="Calibri"/>
          <w:sz w:val="28"/>
          <w:szCs w:val="28"/>
          <w:lang w:bidi="ar-SA" w:eastAsia="en-US"/>
        </w:rPr>
      </w:pPr>
      <w:r>
        <w:rPr>
          <w:sz w:val="28"/>
          <w:szCs w:val="28"/>
          <w:lang w:bidi="ar-SA" w:eastAsia="ru-RU"/>
        </w:rPr>
        <w:t xml:space="preserve"> 3.5.1. определить необходимые организационные меры по временному трудоустройству несовершеннолетних граждан в возрасте от 14 до 18 лет в свободное от учебы время;</w:t>
      </w:r>
      <w:r/>
    </w:p>
    <w:p>
      <w:pPr>
        <w:ind w:firstLine="708"/>
        <w:jc w:val="both"/>
        <w:spacing w:before="120"/>
        <w:rPr>
          <w:sz w:val="28"/>
          <w:lang w:bidi="ar-SA" w:eastAsia="ru-RU"/>
        </w:rPr>
      </w:pPr>
      <w:r>
        <w:rPr>
          <w:sz w:val="28"/>
          <w:szCs w:val="28"/>
          <w:lang w:bidi="ar-SA" w:eastAsia="ru-RU"/>
        </w:rPr>
        <w:t xml:space="preserve"> 3.5.2. обеспечить в первоочередном порядке временную занятость подростков, находящихся</w:t>
      </w:r>
      <w:r>
        <w:rPr>
          <w:sz w:val="28"/>
          <w:lang w:bidi="ar-SA" w:eastAsia="ru-RU"/>
        </w:rPr>
        <w:t xml:space="preserve"> в трудной жизненной ситуации;</w:t>
      </w:r>
      <w:r/>
    </w:p>
    <w:p>
      <w:pPr>
        <w:ind w:firstLine="708"/>
        <w:jc w:val="both"/>
        <w:spacing w:before="120"/>
        <w:rPr>
          <w:sz w:val="28"/>
          <w:lang w:bidi="ar-SA" w:eastAsia="ru-RU"/>
        </w:rPr>
      </w:pPr>
      <w:r>
        <w:rPr>
          <w:sz w:val="28"/>
          <w:lang w:bidi="ar-SA" w:eastAsia="ru-RU"/>
        </w:rPr>
        <w:t xml:space="preserve"> 3.5.3. содействовать развитию видов трудовой деятельности подростков, направленных на получение ими профессиональных навыков;</w:t>
      </w:r>
      <w:r/>
    </w:p>
    <w:p>
      <w:pPr>
        <w:ind w:firstLine="708"/>
        <w:jc w:val="both"/>
        <w:spacing w:before="120"/>
        <w:rPr>
          <w:sz w:val="28"/>
          <w:lang w:bidi="ar-SA" w:eastAsia="ru-RU"/>
        </w:rPr>
      </w:pPr>
      <w:r>
        <w:rPr>
          <w:sz w:val="28"/>
          <w:lang w:bidi="ar-SA" w:eastAsia="ru-RU"/>
        </w:rPr>
        <w:t xml:space="preserve"> 3.5.4. уделять особое внимание организации временной занятости подростков, находящихся в лагерях труда и отдыха.</w:t>
      </w:r>
      <w:r/>
    </w:p>
    <w:p>
      <w:pPr>
        <w:ind w:firstLine="708"/>
        <w:jc w:val="both"/>
        <w:spacing w:before="120" w:after="120"/>
        <w:rPr>
          <w:sz w:val="28"/>
          <w:lang w:bidi="ar-SA" w:eastAsia="ru-RU"/>
        </w:rPr>
      </w:pPr>
      <w:r>
        <w:rPr>
          <w:sz w:val="28"/>
          <w:szCs w:val="28"/>
        </w:rPr>
        <w:t xml:space="preserve"> 3.6. Государственному бюджетному учреждению здравоохранения Владимирской области «</w:t>
      </w:r>
      <w:r>
        <w:rPr>
          <w:sz w:val="28"/>
          <w:szCs w:val="28"/>
        </w:rPr>
        <w:t xml:space="preserve">Петушинская</w:t>
      </w:r>
      <w:r>
        <w:rPr>
          <w:sz w:val="28"/>
          <w:szCs w:val="28"/>
        </w:rPr>
        <w:t xml:space="preserve"> районная больница» обеспечить:</w:t>
      </w:r>
      <w:r/>
    </w:p>
    <w:p>
      <w:pPr>
        <w:ind w:firstLine="708"/>
        <w:jc w:val="both"/>
        <w:spacing w:before="120" w:after="120"/>
        <w:rPr>
          <w:sz w:val="28"/>
          <w:szCs w:val="28"/>
        </w:rPr>
      </w:pPr>
      <w:r>
        <w:rPr>
          <w:sz w:val="28"/>
          <w:szCs w:val="28"/>
        </w:rPr>
        <w:t xml:space="preserve"> 3.6.1. координацию работ по медицинскому обслуживанию детей в учреждениях отдыха, оздоровления, включая подготовку кадров медицинских </w:t>
      </w:r>
      <w:r>
        <w:rPr>
          <w:sz w:val="28"/>
          <w:szCs w:val="28"/>
        </w:rPr>
        <w:t xml:space="preserve">работников</w:t>
      </w:r>
      <w:r>
        <w:rPr>
          <w:sz w:val="28"/>
          <w:szCs w:val="28"/>
        </w:rPr>
        <w:t xml:space="preserve">,о</w:t>
      </w:r>
      <w:r>
        <w:rPr>
          <w:sz w:val="28"/>
          <w:szCs w:val="28"/>
        </w:rPr>
        <w:t xml:space="preserve">рганизацию</w:t>
      </w:r>
      <w:r>
        <w:rPr>
          <w:sz w:val="28"/>
          <w:szCs w:val="28"/>
        </w:rPr>
        <w:t xml:space="preserve"> санаторных смен на базе загородных оздоровительных лагерей, реабилитацию детей и подростков с хроническими заболеваниями на базе санаторно-курортных, реабилитационных, лечебных организаций области;</w:t>
      </w:r>
      <w:r/>
    </w:p>
    <w:p>
      <w:pPr>
        <w:ind w:firstLine="708"/>
        <w:jc w:val="both"/>
        <w:spacing w:before="120" w:after="120"/>
        <w:rPr>
          <w:sz w:val="28"/>
          <w:szCs w:val="28"/>
        </w:rPr>
      </w:pPr>
      <w:r>
        <w:rPr>
          <w:sz w:val="28"/>
          <w:szCs w:val="28"/>
        </w:rPr>
        <w:t xml:space="preserve"> 3.6.2. прохождение медицинских </w:t>
      </w:r>
      <w:r>
        <w:rPr>
          <w:sz w:val="28"/>
          <w:szCs w:val="28"/>
        </w:rPr>
        <w:t xml:space="preserve">осмотров персонала организаций отдыха детей</w:t>
      </w:r>
      <w:r>
        <w:rPr>
          <w:sz w:val="28"/>
          <w:szCs w:val="28"/>
        </w:rPr>
        <w:t xml:space="preserve"> и их оздоровления, предусмотренных трудовым законодательством, за счет средств работодателей;</w:t>
      </w:r>
      <w:r/>
    </w:p>
    <w:p>
      <w:pPr>
        <w:ind w:firstLine="708"/>
        <w:jc w:val="both"/>
        <w:spacing w:before="120" w:after="120"/>
        <w:rPr>
          <w:sz w:val="28"/>
          <w:szCs w:val="28"/>
        </w:rPr>
      </w:pPr>
      <w:r>
        <w:rPr>
          <w:sz w:val="28"/>
          <w:szCs w:val="28"/>
        </w:rPr>
        <w:t xml:space="preserve"> 3.6.3. прохождение медицинских осмотров подростков при оформлении их на временную работу без взимания платы;</w:t>
      </w:r>
      <w:r/>
    </w:p>
    <w:p>
      <w:pPr>
        <w:ind w:firstLine="708"/>
        <w:jc w:val="both"/>
        <w:spacing w:before="120"/>
        <w:rPr>
          <w:sz w:val="28"/>
          <w:lang w:bidi="ar-SA" w:eastAsia="ru-RU"/>
        </w:rPr>
      </w:pPr>
      <w:r>
        <w:rPr>
          <w:sz w:val="28"/>
          <w:lang w:bidi="ar-SA" w:eastAsia="ru-RU"/>
        </w:rPr>
        <w:t xml:space="preserve"> 3.7. О</w:t>
      </w:r>
      <w:r>
        <w:rPr>
          <w:sz w:val="28"/>
          <w:szCs w:val="28"/>
          <w:lang w:bidi="ar-SA" w:eastAsia="ru-RU"/>
        </w:rPr>
        <w:t xml:space="preserve">тделу Министерства внутренних дел России по </w:t>
      </w:r>
      <w:r>
        <w:rPr>
          <w:sz w:val="28"/>
          <w:szCs w:val="28"/>
          <w:lang w:bidi="ar-SA" w:eastAsia="ru-RU"/>
        </w:rPr>
        <w:t xml:space="preserve">Петушинскому</w:t>
      </w:r>
      <w:r>
        <w:rPr>
          <w:sz w:val="28"/>
          <w:lang w:bidi="ar-SA" w:eastAsia="ru-RU"/>
        </w:rPr>
        <w:t xml:space="preserve"> району:</w:t>
      </w:r>
      <w:r/>
    </w:p>
    <w:p>
      <w:pPr>
        <w:ind w:firstLine="708"/>
        <w:jc w:val="both"/>
        <w:spacing w:before="120"/>
        <w:rPr>
          <w:sz w:val="28"/>
          <w:lang w:bidi="ar-SA" w:eastAsia="ru-RU"/>
        </w:rPr>
      </w:pPr>
      <w:r>
        <w:rPr>
          <w:sz w:val="28"/>
          <w:lang w:bidi="ar-SA" w:eastAsia="ru-RU"/>
        </w:rPr>
        <w:t xml:space="preserve"> 3.7.1. обеспечить </w:t>
      </w:r>
      <w:r>
        <w:rPr>
          <w:sz w:val="28"/>
          <w:lang w:bidi="ar-SA" w:eastAsia="ru-RU"/>
        </w:rPr>
        <w:t xml:space="preserve">контроль за</w:t>
      </w:r>
      <w:r>
        <w:rPr>
          <w:sz w:val="28"/>
          <w:lang w:bidi="ar-SA" w:eastAsia="ru-RU"/>
        </w:rPr>
        <w:t xml:space="preserve"> охраной правопорядка на территории детских оздоровительных учреждений различных форм собственности, расположенных на территории </w:t>
      </w:r>
      <w:r>
        <w:rPr>
          <w:sz w:val="28"/>
          <w:lang w:bidi="ar-SA" w:eastAsia="ru-RU"/>
        </w:rPr>
        <w:t xml:space="preserve">Петушинского</w:t>
      </w:r>
      <w:r>
        <w:rPr>
          <w:sz w:val="28"/>
          <w:lang w:bidi="ar-SA" w:eastAsia="ru-RU"/>
        </w:rPr>
        <w:t xml:space="preserve"> района на период летней оздоровительной кампании;</w:t>
      </w:r>
      <w:r/>
    </w:p>
    <w:p>
      <w:pPr>
        <w:ind w:firstLine="708"/>
        <w:jc w:val="both"/>
        <w:spacing w:before="120"/>
        <w:rPr>
          <w:sz w:val="28"/>
          <w:lang w:bidi="ar-SA" w:eastAsia="ru-RU"/>
        </w:rPr>
      </w:pPr>
      <w:r>
        <w:rPr>
          <w:sz w:val="28"/>
          <w:lang w:bidi="ar-SA" w:eastAsia="ru-RU"/>
        </w:rPr>
        <w:t xml:space="preserve"> 3.7.2. принять меры:</w:t>
      </w:r>
      <w:r/>
    </w:p>
    <w:p>
      <w:pPr>
        <w:ind w:left="74" w:firstLine="634"/>
        <w:jc w:val="both"/>
        <w:spacing w:before="120"/>
        <w:rPr>
          <w:sz w:val="28"/>
          <w:lang w:bidi="ar-SA" w:eastAsia="ru-RU"/>
        </w:rPr>
      </w:pPr>
      <w:r>
        <w:rPr>
          <w:sz w:val="28"/>
          <w:lang w:bidi="ar-SA" w:eastAsia="ru-RU"/>
        </w:rPr>
        <w:t xml:space="preserve"> - по обеспечению общественного порядка и безопасности, без взимания платы, при проезде организованных групп детей по маршруту следования к месту отдыха и обратно, а также в период их пребывания в организациях отдыха и оздоровления детей;</w:t>
      </w:r>
      <w:r/>
    </w:p>
    <w:p>
      <w:pPr>
        <w:ind w:left="74" w:firstLine="634"/>
        <w:jc w:val="both"/>
        <w:spacing w:before="120"/>
        <w:rPr>
          <w:sz w:val="28"/>
          <w:lang w:bidi="ar-SA" w:eastAsia="ru-RU"/>
        </w:rPr>
      </w:pPr>
      <w:r>
        <w:rPr>
          <w:sz w:val="28"/>
          <w:lang w:bidi="ar-SA" w:eastAsia="ru-RU"/>
        </w:rPr>
        <w:t xml:space="preserve"> - по предупреждению детского дорожно-транспортного травматизма и созданию условий для безопасного нахождения детей на улицах в период летних каникул и обеспечить работу по правовой пропаганде;</w:t>
      </w:r>
      <w:r/>
    </w:p>
    <w:p>
      <w:pPr>
        <w:ind w:left="74" w:firstLine="634"/>
        <w:jc w:val="both"/>
        <w:spacing w:before="120"/>
        <w:rPr>
          <w:sz w:val="28"/>
          <w:lang w:bidi="ar-SA" w:eastAsia="ru-RU"/>
        </w:rPr>
      </w:pPr>
      <w:r>
        <w:rPr>
          <w:sz w:val="28"/>
          <w:lang w:bidi="ar-SA" w:eastAsia="ru-RU"/>
        </w:rPr>
        <w:t xml:space="preserve"> - по созданию условий, способствующих обеспечению правопорядка в местах оздоровления и отдыха детей и подростков;</w:t>
      </w:r>
      <w:r/>
    </w:p>
    <w:p>
      <w:pPr>
        <w:ind w:left="74" w:firstLine="634"/>
        <w:jc w:val="both"/>
        <w:spacing w:before="120" w:after="120"/>
        <w:rPr>
          <w:sz w:val="28"/>
          <w:lang w:bidi="ar-SA" w:eastAsia="ru-RU"/>
        </w:rPr>
      </w:pPr>
      <w:r>
        <w:rPr>
          <w:sz w:val="28"/>
          <w:lang w:bidi="ar-SA" w:eastAsia="ru-RU"/>
        </w:rPr>
        <w:t xml:space="preserve"> - по организации занятости подростков, состоящих на учете в подразделении по делам несовершеннолетних.</w:t>
      </w:r>
      <w:r/>
    </w:p>
    <w:p>
      <w:pPr>
        <w:ind w:firstLine="709"/>
        <w:jc w:val="both"/>
        <w:spacing w:before="120" w:after="120"/>
        <w:tabs>
          <w:tab w:val="left" w:pos="709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 3.8. Отделу надзорной деятельности и профилактической работы по </w:t>
      </w:r>
      <w:r>
        <w:rPr>
          <w:sz w:val="28"/>
          <w:szCs w:val="28"/>
        </w:rPr>
        <w:t xml:space="preserve">Петушинскому</w:t>
      </w:r>
      <w:r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Собинскому</w:t>
      </w:r>
      <w:r>
        <w:rPr>
          <w:sz w:val="28"/>
          <w:szCs w:val="28"/>
        </w:rPr>
        <w:t xml:space="preserve"> районам обеспечить прием оздоровительных учреждений в соответствии с требованиями противопожарной безопасности.</w:t>
      </w:r>
      <w:r/>
    </w:p>
    <w:p>
      <w:pPr>
        <w:ind w:firstLine="709"/>
        <w:jc w:val="both"/>
        <w:spacing w:before="120" w:after="120"/>
        <w:tabs>
          <w:tab w:val="left" w:pos="709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 3.9. Государственному казенному учреждению Владимирской области «Отдел социальной защиты населения по </w:t>
      </w:r>
      <w:r>
        <w:rPr>
          <w:sz w:val="28"/>
          <w:szCs w:val="28"/>
        </w:rPr>
        <w:t xml:space="preserve">Петушинскому</w:t>
      </w:r>
      <w:r>
        <w:rPr>
          <w:sz w:val="28"/>
          <w:szCs w:val="28"/>
        </w:rPr>
        <w:t xml:space="preserve"> району:</w:t>
      </w:r>
      <w:r/>
    </w:p>
    <w:p>
      <w:pPr>
        <w:ind w:firstLine="709"/>
        <w:jc w:val="both"/>
        <w:spacing w:before="120" w:after="120"/>
        <w:tabs>
          <w:tab w:val="left" w:pos="709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 3.9.1. обеспечить за счет средств федерального и (или) областного бюджета организацию отдыха и (или) оздоровления детей, находящихся в трудной жизненной ситуации;</w:t>
      </w:r>
      <w:r/>
    </w:p>
    <w:p>
      <w:pPr>
        <w:ind w:firstLine="709"/>
        <w:jc w:val="both"/>
        <w:spacing w:before="120" w:after="120"/>
        <w:tabs>
          <w:tab w:val="left" w:pos="709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 3.9.2. развивать формы социальной реабилитации детей и подростков, включая организацию досуга в группах кратковременного пребывания, на базе организаций социального обслуживания населения в период школьных каникул. </w:t>
      </w:r>
      <w:r/>
    </w:p>
    <w:p>
      <w:pPr>
        <w:ind w:firstLine="567"/>
        <w:rPr>
          <w:sz w:val="28"/>
          <w:szCs w:val="28"/>
          <w:lang w:bidi="ar-SA" w:eastAsia="ru-RU"/>
        </w:rPr>
        <w:sectPr>
          <w:footnotePr/>
          <w:endnotePr/>
          <w:type w:val="nextPage"/>
          <w:pgSz w:w="11905" w:h="16837" w:orient="portrait"/>
          <w:pgMar w:top="1134" w:right="567" w:bottom="1134" w:left="1701" w:header="720" w:footer="720" w:gutter="0"/>
          <w:pgNumType w:start="1"/>
          <w:cols w:num="1" w:sep="0" w:space="720" w:equalWidth="1"/>
          <w:docGrid w:linePitch="360"/>
          <w:titlePg/>
        </w:sectPr>
        <w:outlineLvl w:val="0"/>
      </w:pPr>
      <w:r>
        <w:rPr>
          <w:sz w:val="28"/>
          <w:szCs w:val="28"/>
          <w:lang w:bidi="ar-SA" w:eastAsia="ru-RU"/>
        </w:rPr>
      </w:r>
      <w:r/>
    </w:p>
    <w:p>
      <w:pPr>
        <w:ind w:firstLine="567"/>
        <w:jc w:val="right"/>
        <w:rPr>
          <w:sz w:val="28"/>
          <w:szCs w:val="28"/>
          <w:lang w:bidi="ar-SA" w:eastAsia="ru-RU"/>
        </w:rPr>
        <w:outlineLvl w:val="0"/>
      </w:pPr>
      <w:r>
        <w:rPr>
          <w:sz w:val="28"/>
          <w:szCs w:val="28"/>
          <w:lang w:bidi="ar-SA" w:eastAsia="ru-RU"/>
        </w:rPr>
        <w:t xml:space="preserve">Приложение № 2</w:t>
      </w:r>
      <w:r/>
    </w:p>
    <w:p>
      <w:pPr>
        <w:ind w:firstLine="567"/>
        <w:jc w:val="right"/>
        <w:rPr>
          <w:sz w:val="28"/>
          <w:szCs w:val="28"/>
          <w:lang w:bidi="ar-SA" w:eastAsia="ru-RU"/>
        </w:rPr>
        <w:outlineLvl w:val="0"/>
      </w:pPr>
      <w:r>
        <w:rPr>
          <w:sz w:val="28"/>
          <w:szCs w:val="28"/>
          <w:lang w:bidi="ar-SA" w:eastAsia="ru-RU"/>
        </w:rPr>
        <w:t xml:space="preserve">к постановлению администрации</w:t>
      </w:r>
      <w:r/>
    </w:p>
    <w:p>
      <w:pPr>
        <w:ind w:right="26" w:firstLine="567"/>
        <w:jc w:val="right"/>
        <w:rPr>
          <w:sz w:val="28"/>
          <w:szCs w:val="28"/>
          <w:lang w:bidi="ar-SA" w:eastAsia="ru-RU"/>
        </w:rPr>
      </w:pPr>
      <w:r>
        <w:rPr>
          <w:sz w:val="28"/>
          <w:szCs w:val="28"/>
          <w:lang w:bidi="ar-SA" w:eastAsia="ru-RU"/>
        </w:rPr>
        <w:t xml:space="preserve">Петушинского</w:t>
      </w:r>
      <w:r>
        <w:rPr>
          <w:sz w:val="28"/>
          <w:szCs w:val="28"/>
          <w:lang w:bidi="ar-SA" w:eastAsia="ru-RU"/>
        </w:rPr>
        <w:t xml:space="preserve"> района</w:t>
      </w:r>
      <w:r/>
    </w:p>
    <w:p>
      <w:pPr>
        <w:ind w:firstLine="567"/>
        <w:jc w:val="center"/>
        <w:rPr>
          <w:sz w:val="28"/>
          <w:szCs w:val="28"/>
          <w:lang w:bidi="ar-SA" w:eastAsia="ru-RU"/>
        </w:rPr>
      </w:pPr>
      <w:r>
        <w:rPr>
          <w:sz w:val="28"/>
          <w:szCs w:val="28"/>
          <w:lang w:bidi="ar-SA" w:eastAsia="ru-RU"/>
        </w:rPr>
        <w:t xml:space="preserve">                                                                                   </w:t>
      </w:r>
      <w:r>
        <w:rPr>
          <w:sz w:val="28"/>
          <w:szCs w:val="28"/>
          <w:lang w:bidi="ar-SA" w:eastAsia="ru-RU"/>
        </w:rPr>
        <w:t xml:space="preserve">   от__________ №________</w:t>
      </w:r>
      <w:r>
        <w:rPr>
          <w:sz w:val="28"/>
          <w:szCs w:val="28"/>
          <w:lang w:bidi="ar-SA" w:eastAsia="ru-RU"/>
        </w:rPr>
      </w:r>
      <w:r/>
    </w:p>
    <w:p>
      <w:pPr>
        <w:ind w:firstLine="567"/>
        <w:jc w:val="both"/>
        <w:rPr>
          <w:sz w:val="28"/>
          <w:szCs w:val="28"/>
          <w:lang w:bidi="ar-SA" w:eastAsia="ru-RU"/>
        </w:rPr>
      </w:pPr>
      <w:r>
        <w:rPr>
          <w:sz w:val="28"/>
          <w:szCs w:val="28"/>
          <w:lang w:bidi="ar-SA" w:eastAsia="ru-RU"/>
        </w:rPr>
      </w:r>
      <w:r/>
    </w:p>
    <w:p>
      <w:pPr>
        <w:ind w:firstLine="567"/>
        <w:jc w:val="right"/>
        <w:rPr>
          <w:sz w:val="28"/>
          <w:szCs w:val="28"/>
          <w:lang w:bidi="ar-SA" w:eastAsia="ru-RU"/>
        </w:rPr>
      </w:pPr>
      <w:r>
        <w:rPr>
          <w:sz w:val="28"/>
          <w:szCs w:val="28"/>
          <w:lang w:bidi="ar-SA" w:eastAsia="ru-RU"/>
        </w:rPr>
      </w:r>
      <w:r/>
    </w:p>
    <w:p>
      <w:pPr>
        <w:jc w:val="center"/>
        <w:rPr>
          <w:b/>
          <w:bCs/>
          <w:lang w:bidi="ar-SA" w:eastAsia="ru-RU"/>
        </w:rPr>
      </w:pPr>
      <w:r>
        <w:rPr>
          <w:b/>
          <w:bCs/>
          <w:lang w:bidi="ar-SA" w:eastAsia="ru-RU"/>
        </w:rPr>
      </w:r>
      <w:r/>
    </w:p>
    <w:p>
      <w:pPr>
        <w:ind w:right="139"/>
        <w:rPr>
          <w:b/>
          <w:bCs/>
          <w:lang w:bidi="ar-SA" w:eastAsia="ru-RU"/>
        </w:rPr>
      </w:pPr>
      <w:r>
        <w:rPr>
          <w:b/>
          <w:bCs/>
          <w:lang w:bidi="ar-SA" w:eastAsia="ru-RU"/>
        </w:rPr>
      </w:r>
      <w:r/>
    </w:p>
    <w:p>
      <w:pPr>
        <w:jc w:val="center"/>
        <w:rPr>
          <w:b/>
          <w:bCs/>
          <w:lang w:bidi="ar-SA" w:eastAsia="ru-RU"/>
        </w:rPr>
      </w:pPr>
      <w:r>
        <w:rPr>
          <w:b/>
          <w:bCs/>
          <w:lang w:bidi="ar-SA" w:eastAsia="ru-RU"/>
        </w:rPr>
      </w:r>
      <w:r/>
    </w:p>
    <w:p>
      <w:pPr>
        <w:jc w:val="center"/>
        <w:rPr>
          <w:b/>
          <w:bCs/>
          <w:lang w:bidi="ar-SA" w:eastAsia="ru-RU"/>
        </w:rPr>
      </w:pPr>
      <w:r>
        <w:rPr>
          <w:b/>
          <w:bCs/>
          <w:lang w:bidi="ar-SA" w:eastAsia="ru-RU"/>
        </w:rPr>
        <w:t xml:space="preserve">РАСПРЕДЕЛЕНИЕ</w:t>
      </w:r>
      <w:r/>
    </w:p>
    <w:p>
      <w:pPr>
        <w:jc w:val="center"/>
        <w:rPr>
          <w:b/>
          <w:bCs/>
          <w:lang w:bidi="ar-SA" w:eastAsia="ru-RU"/>
        </w:rPr>
      </w:pPr>
      <w:r>
        <w:rPr>
          <w:b/>
          <w:bCs/>
          <w:lang w:bidi="ar-SA" w:eastAsia="ru-RU"/>
        </w:rPr>
        <w:t xml:space="preserve">БЮДЖЕТНЫХ СРЕДСТВ НА ОРГАНИЗАЦИЮ ОТДЫХА,</w:t>
      </w:r>
      <w:r/>
    </w:p>
    <w:p>
      <w:pPr>
        <w:jc w:val="center"/>
        <w:rPr>
          <w:b/>
          <w:bCs/>
          <w:lang w:bidi="ar-SA" w:eastAsia="ru-RU"/>
        </w:rPr>
      </w:pPr>
      <w:r>
        <w:rPr>
          <w:b/>
          <w:bCs/>
          <w:lang w:bidi="ar-SA" w:eastAsia="ru-RU"/>
        </w:rPr>
        <w:t xml:space="preserve">ОЗДОРОВЛЕНИЯ ДЕТЕЙ И ПОДРОСТКОВ В КАНИКУЛЯРНОЕ ВРЕМЯ </w:t>
      </w:r>
      <w:r/>
    </w:p>
    <w:p>
      <w:pPr>
        <w:jc w:val="center"/>
        <w:rPr>
          <w:b/>
          <w:bCs/>
          <w:lang w:bidi="ar-SA" w:eastAsia="ru-RU"/>
        </w:rPr>
      </w:pPr>
      <w:r>
        <w:rPr>
          <w:b/>
          <w:bCs/>
          <w:lang w:bidi="ar-SA" w:eastAsia="ru-RU"/>
        </w:rPr>
        <w:t xml:space="preserve">В 2025 ГОДУ</w:t>
      </w:r>
      <w:r/>
    </w:p>
    <w:p>
      <w:pPr>
        <w:jc w:val="center"/>
        <w:rPr>
          <w:b/>
          <w:bCs/>
          <w:lang w:bidi="ar-SA" w:eastAsia="ru-RU"/>
        </w:rPr>
      </w:pPr>
      <w:r>
        <w:rPr>
          <w:b/>
          <w:bCs/>
          <w:lang w:bidi="ar-SA" w:eastAsia="ru-RU"/>
        </w:rPr>
      </w:r>
      <w:r/>
    </w:p>
    <w:p>
      <w:pPr>
        <w:jc w:val="center"/>
        <w:rPr>
          <w:b/>
          <w:bCs/>
          <w:lang w:bidi="ar-SA" w:eastAsia="ru-RU"/>
        </w:rPr>
      </w:pPr>
      <w:r>
        <w:rPr>
          <w:b/>
          <w:bCs/>
          <w:lang w:bidi="ar-SA" w:eastAsia="ru-RU"/>
        </w:rPr>
      </w:r>
      <w:r/>
    </w:p>
    <w:tbl>
      <w:tblPr>
        <w:tblW w:w="0" w:type="auto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0A0" w:firstRow="1" w:lastRow="0" w:firstColumn="1" w:lastColumn="0" w:noHBand="0" w:noVBand="0"/>
      </w:tblPr>
      <w:tblGrid>
        <w:gridCol w:w="3686"/>
        <w:gridCol w:w="1701"/>
        <w:gridCol w:w="2443"/>
        <w:gridCol w:w="2093"/>
      </w:tblGrid>
      <w:tr>
        <w:trPr/>
        <w:tc>
          <w:tcPr>
            <w:tcBorders>
              <w:right w:val="single" w:color="000000" w:sz="4" w:space="0"/>
            </w:tcBorders>
            <w:tcW w:w="3686" w:type="dxa"/>
            <w:textDirection w:val="lrTb"/>
            <w:noWrap w:val="false"/>
          </w:tcPr>
          <w:p>
            <w:pPr>
              <w:jc w:val="center"/>
            </w:pPr>
            <w:r>
              <w:t xml:space="preserve">ГРБС на организацию отдыха, оздоровления детей и подростков</w:t>
            </w:r>
            <w:r/>
          </w:p>
          <w:p>
            <w:pPr>
              <w:jc w:val="center"/>
            </w:pPr>
            <w:r>
              <w:t xml:space="preserve">в каникулярное время</w:t>
            </w:r>
            <w:r/>
          </w:p>
        </w:tc>
        <w:tc>
          <w:tcPr>
            <w:tcBorders>
              <w:left w:val="single" w:color="000000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</w:pPr>
            <w:r>
              <w:t xml:space="preserve">Сумма</w:t>
            </w:r>
            <w:r/>
          </w:p>
          <w:p>
            <w:r>
              <w:t xml:space="preserve">(тыс. рублей)</w:t>
            </w:r>
            <w:r/>
          </w:p>
        </w:tc>
        <w:tc>
          <w:tcPr>
            <w:gridSpan w:val="2"/>
            <w:tcW w:w="4536" w:type="dxa"/>
            <w:textDirection w:val="lrTb"/>
            <w:noWrap w:val="false"/>
          </w:tcPr>
          <w:p>
            <w:pPr>
              <w:jc w:val="center"/>
            </w:pPr>
            <w:r>
              <w:t xml:space="preserve">В том числе по источникам финансирования</w:t>
            </w:r>
            <w:r/>
          </w:p>
          <w:p>
            <w:pPr>
              <w:jc w:val="center"/>
            </w:pPr>
            <w:r>
              <w:t xml:space="preserve">(тыс. рублей)</w:t>
            </w:r>
            <w:r/>
          </w:p>
        </w:tc>
      </w:tr>
      <w:tr>
        <w:trPr>
          <w:cantSplit/>
        </w:trPr>
        <w:tc>
          <w:tcPr>
            <w:tcBorders>
              <w:right w:val="single" w:color="000000" w:sz="4" w:space="0"/>
            </w:tcBorders>
            <w:tcW w:w="3686" w:type="dxa"/>
            <w:vMerge w:val="restart"/>
            <w:textDirection w:val="lrTb"/>
            <w:noWrap w:val="false"/>
          </w:tcPr>
          <w:p>
            <w:r/>
            <w:r/>
          </w:p>
          <w:p>
            <w:r>
              <w:t xml:space="preserve">Муниципальное казенное учреждение «Управление образования, молодежной политики и патриотического воспитания »Петушиснкого района Владимирской области.</w:t>
            </w:r>
            <w:r/>
          </w:p>
        </w:tc>
        <w:tc>
          <w:tcPr>
            <w:tcBorders>
              <w:left w:val="single" w:color="000000" w:sz="4" w:space="0"/>
            </w:tcBorders>
            <w:tcW w:w="1701" w:type="dxa"/>
            <w:vMerge w:val="restart"/>
            <w:textDirection w:val="lrTb"/>
            <w:noWrap w:val="false"/>
          </w:tcPr>
          <w:p>
            <w:pPr>
              <w:jc w:val="center"/>
            </w:pPr>
            <w:r/>
            <w:r/>
          </w:p>
          <w:p>
            <w:pPr>
              <w:jc w:val="center"/>
            </w:pPr>
            <w:r/>
            <w:r/>
          </w:p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15610,3</w:t>
            </w:r>
            <w:r/>
          </w:p>
          <w:p>
            <w:r/>
            <w:r/>
          </w:p>
        </w:tc>
        <w:tc>
          <w:tcPr>
            <w:tcW w:w="2443" w:type="dxa"/>
            <w:textDirection w:val="lrTb"/>
            <w:noWrap w:val="false"/>
          </w:tcPr>
          <w:p>
            <w:pPr>
              <w:jc w:val="center"/>
            </w:pPr>
            <w:r>
              <w:t xml:space="preserve">Субсидия из областного бюджета</w:t>
            </w:r>
            <w:r/>
          </w:p>
        </w:tc>
        <w:tc>
          <w:tcPr>
            <w:tcW w:w="2093" w:type="dxa"/>
            <w:textDirection w:val="lrTb"/>
            <w:noWrap w:val="false"/>
          </w:tcPr>
          <w:p>
            <w:pPr>
              <w:jc w:val="center"/>
            </w:pPr>
            <w:r>
              <w:t xml:space="preserve">Средства муниципального образования </w:t>
            </w:r>
            <w:r/>
          </w:p>
          <w:p>
            <w:pPr>
              <w:jc w:val="center"/>
            </w:pPr>
            <w:r>
              <w:t xml:space="preserve">«</w:t>
            </w:r>
            <w:r>
              <w:t xml:space="preserve">Петушинский</w:t>
            </w:r>
            <w:r>
              <w:t xml:space="preserve"> район»</w:t>
            </w:r>
            <w:r/>
          </w:p>
        </w:tc>
      </w:tr>
      <w:tr>
        <w:trPr>
          <w:cantSplit/>
          <w:trHeight w:val="2260"/>
        </w:trPr>
        <w:tc>
          <w:tcPr>
            <w:tcBorders>
              <w:right w:val="single" w:color="000000" w:sz="4" w:space="0"/>
            </w:tcBorders>
            <w:tcW w:w="3686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left w:val="single" w:color="000000" w:sz="4" w:space="0"/>
            </w:tcBorders>
            <w:tcW w:w="1701" w:type="dxa"/>
            <w:vMerge w:val="continue"/>
            <w:textDirection w:val="lrTb"/>
            <w:noWrap w:val="false"/>
          </w:tcPr>
          <w:p>
            <w:pPr>
              <w:rPr>
                <w:highlight w:val="yellow"/>
              </w:rPr>
            </w:pPr>
            <w:r>
              <w:rPr>
                <w:highlight w:val="yellow"/>
              </w:rPr>
            </w:r>
            <w:r/>
          </w:p>
        </w:tc>
        <w:tc>
          <w:tcPr>
            <w:tcW w:w="2443" w:type="dxa"/>
            <w:textDirection w:val="lrTb"/>
            <w:noWrap w:val="false"/>
          </w:tcPr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7 352,0</w:t>
            </w:r>
            <w:r/>
          </w:p>
          <w:p>
            <w:r>
              <w:t xml:space="preserve">из них: </w:t>
            </w:r>
            <w:r/>
          </w:p>
          <w:p>
            <w:r>
              <w:t xml:space="preserve">- приобретение путевок         4665,0;</w:t>
            </w:r>
            <w:r/>
          </w:p>
          <w:p>
            <w:pPr>
              <w:ind w:right="-80"/>
            </w:pPr>
            <w:r>
              <w:t xml:space="preserve">- организация культурно-экскурсионного обслуживания 2 687,0</w:t>
            </w:r>
            <w:r/>
          </w:p>
        </w:tc>
        <w:tc>
          <w:tcPr>
            <w:tcW w:w="2093" w:type="dxa"/>
            <w:textDirection w:val="lrTb"/>
            <w:noWrap w:val="false"/>
          </w:tcPr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8258,3</w:t>
            </w:r>
            <w:r/>
          </w:p>
          <w:p>
            <w:r>
              <w:t xml:space="preserve">из них: </w:t>
            </w:r>
            <w:r/>
          </w:p>
          <w:p>
            <w:r>
              <w:t xml:space="preserve">- приобретение путевок 668</w:t>
            </w:r>
            <w:r>
              <w:t xml:space="preserve">4</w:t>
            </w:r>
            <w:r>
              <w:t xml:space="preserve">,</w:t>
            </w:r>
            <w:r>
              <w:t xml:space="preserve">4</w:t>
            </w:r>
            <w:bookmarkStart w:id="0" w:name="_GoBack"/>
            <w:r/>
            <w:bookmarkEnd w:id="0"/>
            <w:r>
              <w:t xml:space="preserve">;</w:t>
            </w:r>
            <w:r/>
          </w:p>
          <w:p>
            <w:pPr>
              <w:rPr>
                <w:highlight w:val="yellow"/>
              </w:rPr>
            </w:pPr>
            <w:r>
              <w:rPr>
                <w:lang w:bidi="ar-SA" w:eastAsia="ru-RU"/>
              </w:rPr>
              <w:t xml:space="preserve">- трудовые бригады -157</w:t>
            </w:r>
            <w:r>
              <w:rPr>
                <w:lang w:bidi="ar-SA" w:eastAsia="ru-RU"/>
              </w:rPr>
              <w:t xml:space="preserve">3</w:t>
            </w:r>
            <w:r>
              <w:rPr>
                <w:lang w:bidi="ar-SA" w:eastAsia="ru-RU"/>
              </w:rPr>
              <w:t xml:space="preserve">,</w:t>
            </w:r>
            <w:r>
              <w:rPr>
                <w:lang w:bidi="ar-SA" w:eastAsia="ru-RU"/>
              </w:rPr>
              <w:t xml:space="preserve">9</w:t>
            </w:r>
            <w:r>
              <w:rPr>
                <w:lang w:bidi="ar-SA" w:eastAsia="ru-RU"/>
              </w:rPr>
              <w:t xml:space="preserve"> </w:t>
            </w:r>
            <w:r/>
          </w:p>
        </w:tc>
      </w:tr>
    </w:tbl>
    <w:p>
      <w:r/>
      <w:r/>
    </w:p>
    <w:p>
      <w:pPr>
        <w:jc w:val="center"/>
        <w:rPr>
          <w:b/>
          <w:bCs/>
          <w:lang w:bidi="ar-SA" w:eastAsia="ru-RU"/>
        </w:rPr>
      </w:pPr>
      <w:r>
        <w:rPr>
          <w:b/>
          <w:bCs/>
          <w:lang w:bidi="ar-SA" w:eastAsia="ru-RU"/>
        </w:rPr>
      </w:r>
      <w:r/>
    </w:p>
    <w:p>
      <w:pPr>
        <w:jc w:val="center"/>
        <w:rPr>
          <w:b/>
          <w:bCs/>
          <w:lang w:bidi="ar-SA" w:eastAsia="ru-RU"/>
        </w:rPr>
        <w:sectPr>
          <w:footnotePr/>
          <w:endnotePr/>
          <w:type w:val="nextPage"/>
          <w:pgSz w:w="11905" w:h="16837" w:orient="portrait"/>
          <w:pgMar w:top="1077" w:right="680" w:bottom="1134" w:left="1474" w:header="720" w:footer="720" w:gutter="0"/>
          <w:cols w:num="1" w:sep="0" w:space="720" w:equalWidth="1"/>
          <w:docGrid w:linePitch="360"/>
          <w:titlePg/>
        </w:sectPr>
      </w:pPr>
      <w:r>
        <w:rPr>
          <w:b/>
          <w:bCs/>
          <w:lang w:bidi="ar-SA" w:eastAsia="ru-RU"/>
        </w:rPr>
      </w:r>
      <w:r/>
    </w:p>
    <w:p>
      <w:pPr>
        <w:ind w:firstLine="567"/>
        <w:jc w:val="right"/>
        <w:rPr>
          <w:sz w:val="28"/>
          <w:szCs w:val="28"/>
          <w:lang w:bidi="ar-SA" w:eastAsia="ru-RU"/>
        </w:rPr>
        <w:outlineLvl w:val="0"/>
      </w:pPr>
      <w:r>
        <w:rPr>
          <w:sz w:val="28"/>
          <w:szCs w:val="28"/>
          <w:lang w:bidi="ar-SA" w:eastAsia="ru-RU"/>
        </w:rPr>
        <w:t xml:space="preserve">Приложение № 3</w:t>
      </w:r>
      <w:r/>
    </w:p>
    <w:p>
      <w:pPr>
        <w:ind w:firstLine="567"/>
        <w:jc w:val="right"/>
        <w:rPr>
          <w:sz w:val="28"/>
          <w:szCs w:val="28"/>
          <w:lang w:bidi="ar-SA" w:eastAsia="ru-RU"/>
        </w:rPr>
      </w:pPr>
      <w:r>
        <w:rPr>
          <w:sz w:val="28"/>
          <w:szCs w:val="28"/>
          <w:lang w:bidi="ar-SA" w:eastAsia="ru-RU"/>
        </w:rPr>
        <w:t xml:space="preserve">к постановлению администрации</w:t>
      </w:r>
      <w:r/>
    </w:p>
    <w:p>
      <w:pPr>
        <w:ind w:firstLine="567"/>
        <w:jc w:val="right"/>
        <w:rPr>
          <w:sz w:val="28"/>
          <w:szCs w:val="28"/>
          <w:lang w:bidi="ar-SA" w:eastAsia="ru-RU"/>
        </w:rPr>
      </w:pPr>
      <w:r>
        <w:rPr>
          <w:sz w:val="28"/>
          <w:szCs w:val="28"/>
          <w:lang w:bidi="ar-SA" w:eastAsia="ru-RU"/>
        </w:rPr>
        <w:t xml:space="preserve">Петушинского</w:t>
      </w:r>
      <w:r>
        <w:rPr>
          <w:sz w:val="28"/>
          <w:szCs w:val="28"/>
          <w:lang w:bidi="ar-SA" w:eastAsia="ru-RU"/>
        </w:rPr>
        <w:t xml:space="preserve"> района</w:t>
      </w:r>
      <w:r/>
    </w:p>
    <w:p>
      <w:pPr>
        <w:ind w:left="0" w:right="-142" w:firstLine="567"/>
        <w:rPr>
          <w:sz w:val="28"/>
          <w:szCs w:val="28"/>
          <w:lang w:bidi="ar-SA" w:eastAsia="ru-RU"/>
        </w:rPr>
      </w:pPr>
      <w:r>
        <w:rPr>
          <w:sz w:val="28"/>
          <w:szCs w:val="28"/>
          <w:lang w:bidi="ar-SA" w:eastAsia="ru-RU"/>
        </w:rPr>
        <w:t xml:space="preserve">                                                                          </w:t>
      </w:r>
      <w:r>
        <w:rPr>
          <w:sz w:val="28"/>
          <w:szCs w:val="28"/>
          <w:lang w:bidi="ar-SA" w:eastAsia="ru-RU"/>
        </w:rPr>
        <w:t xml:space="preserve">               от__________ №________</w:t>
      </w:r>
      <w:r>
        <w:rPr>
          <w:sz w:val="28"/>
          <w:szCs w:val="28"/>
          <w:u w:val="single"/>
          <w:lang w:bidi="ar-SA" w:eastAsia="ru-RU"/>
        </w:rPr>
        <w:t xml:space="preserve">      </w:t>
      </w:r>
      <w:r/>
    </w:p>
    <w:p>
      <w:pPr>
        <w:jc w:val="center"/>
        <w:rPr>
          <w:bCs/>
          <w:lang w:bidi="ar-SA" w:eastAsia="ru-RU"/>
        </w:rPr>
      </w:pPr>
      <w:r>
        <w:rPr>
          <w:bCs/>
          <w:lang w:bidi="ar-SA" w:eastAsia="ru-RU"/>
        </w:rPr>
      </w:r>
      <w:r/>
    </w:p>
    <w:p>
      <w:pPr>
        <w:jc w:val="center"/>
        <w:rPr>
          <w:b/>
          <w:bCs/>
          <w:lang w:bidi="ar-SA" w:eastAsia="ru-RU"/>
        </w:rPr>
      </w:pPr>
      <w:r>
        <w:rPr>
          <w:b/>
          <w:bCs/>
          <w:lang w:bidi="ar-SA" w:eastAsia="ru-RU"/>
        </w:rPr>
      </w:r>
      <w:r/>
    </w:p>
    <w:p>
      <w:pPr>
        <w:jc w:val="center"/>
        <w:rPr>
          <w:b/>
          <w:bCs/>
          <w:lang w:bidi="ar-SA" w:eastAsia="ru-RU"/>
        </w:rPr>
      </w:pPr>
      <w:r>
        <w:rPr>
          <w:b/>
          <w:bCs/>
          <w:lang w:bidi="ar-SA" w:eastAsia="ru-RU"/>
        </w:rPr>
      </w:r>
      <w:r/>
    </w:p>
    <w:p>
      <w:pPr>
        <w:jc w:val="center"/>
        <w:rPr>
          <w:b/>
          <w:bCs/>
          <w:lang w:bidi="ar-SA" w:eastAsia="ru-RU"/>
        </w:rPr>
      </w:pPr>
      <w:r>
        <w:rPr>
          <w:b/>
          <w:bCs/>
          <w:lang w:bidi="ar-SA" w:eastAsia="ru-RU"/>
        </w:rPr>
        <w:t xml:space="preserve">ЦЕЛЕВЫЕ ПОКАЗАТЕЛИ</w:t>
      </w:r>
      <w:r>
        <w:t xml:space="preserve"> </w:t>
      </w:r>
      <w:r>
        <w:rPr>
          <w:b/>
          <w:bCs/>
          <w:lang w:bidi="ar-SA" w:eastAsia="ru-RU"/>
        </w:rPr>
        <w:t xml:space="preserve">ОХВАТА ОТДЫХОМ, ОЗДОРОВЛЕНИЕМ ДЕТЕЙ И ПОДРОСТКОВ</w:t>
      </w:r>
      <w:r>
        <w:t xml:space="preserve"> </w:t>
      </w:r>
      <w:r>
        <w:rPr>
          <w:b/>
          <w:bCs/>
          <w:lang w:bidi="ar-SA" w:eastAsia="ru-RU"/>
        </w:rPr>
        <w:t xml:space="preserve">В КАНИКУЛЯРНОЕ ВРЕМЯ В 2025 ГОДУ</w:t>
      </w:r>
      <w:r/>
    </w:p>
    <w:p>
      <w:pPr>
        <w:rPr>
          <w:b/>
          <w:bCs/>
          <w:lang w:bidi="ar-SA" w:eastAsia="ru-RU"/>
        </w:rPr>
      </w:pPr>
      <w:r>
        <w:rPr>
          <w:b/>
          <w:bCs/>
          <w:lang w:bidi="ar-SA" w:eastAsia="ru-RU"/>
        </w:rPr>
      </w:r>
      <w:r/>
    </w:p>
    <w:tbl>
      <w:tblPr>
        <w:tblW w:w="0" w:type="auto"/>
        <w:tblInd w:w="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426"/>
        <w:gridCol w:w="2268"/>
        <w:gridCol w:w="1701"/>
        <w:gridCol w:w="1419"/>
        <w:gridCol w:w="1515"/>
        <w:gridCol w:w="1365"/>
        <w:gridCol w:w="1229"/>
      </w:tblGrid>
      <w:tr>
        <w:trPr/>
        <w:tc>
          <w:tcPr>
            <w:gridSpan w:val="2"/>
            <w:tcW w:w="2694" w:type="dxa"/>
            <w:textDirection w:val="lrTb"/>
            <w:noWrap w:val="false"/>
          </w:tcPr>
          <w:p>
            <w:pPr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  <w:t xml:space="preserve"> Формы оздоровления</w:t>
            </w:r>
            <w:r/>
          </w:p>
        </w:tc>
        <w:tc>
          <w:tcPr>
            <w:gridSpan w:val="5"/>
            <w:tcW w:w="7229" w:type="dxa"/>
            <w:textDirection w:val="lrTb"/>
            <w:noWrap w:val="false"/>
          </w:tcPr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  <w:t xml:space="preserve">Количество детей в период каникул (чел.)</w:t>
            </w:r>
            <w:r/>
          </w:p>
        </w:tc>
      </w:tr>
      <w:tr>
        <w:trPr>
          <w:cantSplit/>
          <w:trHeight w:val="285"/>
        </w:trPr>
        <w:tc>
          <w:tcPr>
            <w:tcW w:w="426" w:type="dxa"/>
            <w:vMerge w:val="restart"/>
            <w:textDirection w:val="lrTb"/>
            <w:noWrap w:val="false"/>
          </w:tcPr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  <w:t xml:space="preserve">1.</w:t>
            </w:r>
            <w:r/>
          </w:p>
        </w:tc>
        <w:tc>
          <w:tcPr>
            <w:tcW w:w="2268" w:type="dxa"/>
            <w:vMerge w:val="restart"/>
            <w:textDirection w:val="lrTb"/>
            <w:noWrap w:val="false"/>
          </w:tcPr>
          <w:p>
            <w:pPr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  <w:t xml:space="preserve">Лагеря с дневным пребыванием детей</w:t>
            </w:r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  <w:t xml:space="preserve">весенних</w:t>
            </w:r>
            <w:r/>
          </w:p>
        </w:tc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9" w:type="dxa"/>
            <w:textDirection w:val="lrTb"/>
            <w:noWrap w:val="false"/>
          </w:tcPr>
          <w:p>
            <w:pPr>
              <w:jc w:val="center"/>
            </w:pPr>
            <w:r>
              <w:t xml:space="preserve">летних</w:t>
            </w:r>
            <w:r/>
          </w:p>
        </w:tc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15" w:type="dxa"/>
            <w:textDirection w:val="lrTb"/>
            <w:noWrap w:val="false"/>
          </w:tcPr>
          <w:p>
            <w:pPr>
              <w:jc w:val="center"/>
            </w:pPr>
            <w:r>
              <w:t xml:space="preserve">осенних</w:t>
            </w:r>
            <w:r/>
          </w:p>
        </w:tc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65" w:type="dxa"/>
            <w:textDirection w:val="lrTb"/>
            <w:noWrap w:val="false"/>
          </w:tcPr>
          <w:p>
            <w:pPr>
              <w:jc w:val="center"/>
            </w:pPr>
            <w:r>
              <w:t xml:space="preserve">зимних</w:t>
            </w:r>
            <w:r/>
          </w:p>
        </w:tc>
        <w:tc>
          <w:tcPr>
            <w:tcBorders>
              <w:left w:val="single" w:color="000000" w:sz="4" w:space="0"/>
              <w:bottom w:val="single" w:color="000000" w:sz="4" w:space="0"/>
            </w:tcBorders>
            <w:tcW w:w="1229" w:type="dxa"/>
            <w:textDirection w:val="lrTb"/>
            <w:noWrap w:val="false"/>
          </w:tcPr>
          <w:p>
            <w:pPr>
              <w:jc w:val="center"/>
            </w:pPr>
            <w:r>
              <w:t xml:space="preserve">всего</w:t>
            </w:r>
            <w:r/>
          </w:p>
        </w:tc>
      </w:tr>
      <w:tr>
        <w:trPr>
          <w:cantSplit/>
          <w:trHeight w:val="540"/>
        </w:trPr>
        <w:tc>
          <w:tcPr>
            <w:tcW w:w="426" w:type="dxa"/>
            <w:vMerge w:val="continue"/>
            <w:textDirection w:val="lrTb"/>
            <w:noWrap w:val="false"/>
          </w:tcPr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</w:r>
            <w:r/>
          </w:p>
        </w:tc>
        <w:tc>
          <w:tcPr>
            <w:tcW w:w="2268" w:type="dxa"/>
            <w:vMerge w:val="continue"/>
            <w:textDirection w:val="lrTb"/>
            <w:noWrap w:val="false"/>
          </w:tcPr>
          <w:p>
            <w:pPr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</w:r>
            <w:r/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  <w:t xml:space="preserve">916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419" w:type="dxa"/>
            <w:textDirection w:val="lrTb"/>
            <w:noWrap w:val="false"/>
          </w:tcPr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  <w:t xml:space="preserve">666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515" w:type="dxa"/>
            <w:textDirection w:val="lrTb"/>
            <w:noWrap w:val="false"/>
          </w:tcPr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  <w:t xml:space="preserve">1818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365" w:type="dxa"/>
            <w:textDirection w:val="lrTb"/>
            <w:noWrap w:val="false"/>
          </w:tcPr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  <w:t xml:space="preserve">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29" w:type="dxa"/>
            <w:textDirection w:val="lrTb"/>
            <w:noWrap w:val="false"/>
          </w:tcPr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  <w:t xml:space="preserve">3400</w:t>
            </w:r>
            <w:r/>
          </w:p>
        </w:tc>
      </w:tr>
      <w:tr>
        <w:trPr/>
        <w:tc>
          <w:tcPr>
            <w:tcW w:w="426" w:type="dxa"/>
            <w:textDirection w:val="lrTb"/>
            <w:noWrap w:val="false"/>
          </w:tcPr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  <w:t xml:space="preserve">2.</w:t>
            </w:r>
            <w:r/>
          </w:p>
        </w:tc>
        <w:tc>
          <w:tcPr>
            <w:tcW w:w="2268" w:type="dxa"/>
            <w:textDirection w:val="lrTb"/>
            <w:noWrap w:val="false"/>
          </w:tcPr>
          <w:p>
            <w:pPr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  <w:t xml:space="preserve">Загородный отдых в муниципальном автономном учреждении города Ковров Владимирской области «Загородный лагерь отдыха и оздоровления детей </w:t>
            </w:r>
            <w:r/>
          </w:p>
          <w:p>
            <w:pPr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  <w:t xml:space="preserve">«Искатель»</w:t>
            </w:r>
            <w:r/>
          </w:p>
        </w:tc>
        <w:tc>
          <w:tcPr>
            <w:tcBorders>
              <w:right w:val="single" w:color="000000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</w:r>
            <w:r/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419" w:type="dxa"/>
            <w:textDirection w:val="lrTb"/>
            <w:noWrap w:val="false"/>
          </w:tcPr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</w:r>
            <w:r/>
          </w:p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  <w:t xml:space="preserve">175</w:t>
            </w:r>
            <w:r/>
          </w:p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</w:r>
            <w:r/>
          </w:p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</w:r>
            <w:r/>
          </w:p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</w:r>
            <w:r/>
          </w:p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</w:r>
            <w:r/>
          </w:p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</w:r>
            <w:r/>
          </w:p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</w:r>
            <w:r/>
          </w:p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</w:r>
            <w:r/>
          </w:p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</w:r>
            <w:r/>
          </w:p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</w:r>
            <w:r/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515" w:type="dxa"/>
            <w:textDirection w:val="lrTb"/>
            <w:noWrap w:val="false"/>
          </w:tcPr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</w:r>
            <w:r/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365" w:type="dxa"/>
            <w:textDirection w:val="lrTb"/>
            <w:noWrap w:val="false"/>
          </w:tcPr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</w:r>
            <w:r/>
          </w:p>
        </w:tc>
        <w:tc>
          <w:tcPr>
            <w:tcBorders>
              <w:left w:val="single" w:color="000000" w:sz="4" w:space="0"/>
            </w:tcBorders>
            <w:tcW w:w="1229" w:type="dxa"/>
            <w:textDirection w:val="lrTb"/>
            <w:noWrap w:val="false"/>
          </w:tcPr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</w:r>
            <w:r/>
          </w:p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  <w:t xml:space="preserve">175</w:t>
            </w:r>
            <w:r/>
          </w:p>
        </w:tc>
      </w:tr>
      <w:tr>
        <w:trPr/>
        <w:tc>
          <w:tcPr>
            <w:tcW w:w="426" w:type="dxa"/>
            <w:textDirection w:val="lrTb"/>
            <w:noWrap w:val="false"/>
          </w:tcPr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  <w:t xml:space="preserve">3.</w:t>
            </w:r>
            <w:r/>
          </w:p>
        </w:tc>
        <w:tc>
          <w:tcPr>
            <w:tcW w:w="2268" w:type="dxa"/>
            <w:textDirection w:val="lrTb"/>
            <w:noWrap w:val="false"/>
          </w:tcPr>
          <w:p>
            <w:pPr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  <w:t xml:space="preserve">Детские санатории, детские оздоровительные лагеря круглогодичного действия на базе санаториев, санаториев-профилакториев</w:t>
            </w:r>
            <w:r/>
          </w:p>
        </w:tc>
        <w:tc>
          <w:tcPr>
            <w:tcBorders>
              <w:right w:val="single" w:color="000000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</w:r>
            <w:r/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419" w:type="dxa"/>
            <w:textDirection w:val="lrTb"/>
            <w:noWrap w:val="false"/>
          </w:tcPr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</w:r>
            <w:r/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515" w:type="dxa"/>
            <w:textDirection w:val="lrTb"/>
            <w:noWrap w:val="false"/>
          </w:tcPr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</w:r>
            <w:r/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365" w:type="dxa"/>
            <w:textDirection w:val="lrTb"/>
            <w:noWrap w:val="false"/>
          </w:tcPr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</w:r>
            <w:r/>
          </w:p>
        </w:tc>
        <w:tc>
          <w:tcPr>
            <w:tcBorders>
              <w:left w:val="single" w:color="000000" w:sz="4" w:space="0"/>
            </w:tcBorders>
            <w:tcW w:w="1229" w:type="dxa"/>
            <w:textDirection w:val="lrTb"/>
            <w:noWrap w:val="false"/>
          </w:tcPr>
          <w:p>
            <w:pPr>
              <w:jc w:val="center"/>
              <w:rPr>
                <w:bCs/>
                <w:highlight w:val="yellow"/>
              </w:rPr>
            </w:pPr>
            <w:r>
              <w:rPr>
                <w:bCs/>
                <w:lang w:bidi="ar-SA" w:eastAsia="ru-RU"/>
              </w:rPr>
              <w:t xml:space="preserve">419</w:t>
            </w:r>
            <w:r/>
          </w:p>
        </w:tc>
      </w:tr>
      <w:tr>
        <w:trPr/>
        <w:tc>
          <w:tcPr>
            <w:tcW w:w="426" w:type="dxa"/>
            <w:textDirection w:val="lrTb"/>
            <w:noWrap w:val="false"/>
          </w:tcPr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  <w:t xml:space="preserve">4.</w:t>
            </w:r>
            <w:r/>
          </w:p>
        </w:tc>
        <w:tc>
          <w:tcPr>
            <w:tcW w:w="2268" w:type="dxa"/>
            <w:textDirection w:val="lrTb"/>
            <w:noWrap w:val="false"/>
          </w:tcPr>
          <w:p>
            <w:pPr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  <w:t xml:space="preserve">Оздоровление по линии отдела опеки</w:t>
            </w:r>
            <w:r/>
          </w:p>
        </w:tc>
        <w:tc>
          <w:tcPr>
            <w:tcBorders>
              <w:right w:val="single" w:color="000000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</w:r>
            <w:r/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419" w:type="dxa"/>
            <w:textDirection w:val="lrTb"/>
            <w:noWrap w:val="false"/>
          </w:tcPr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</w:r>
            <w:r/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515" w:type="dxa"/>
            <w:textDirection w:val="lrTb"/>
            <w:noWrap w:val="false"/>
          </w:tcPr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</w:r>
            <w:r/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365" w:type="dxa"/>
            <w:textDirection w:val="lrTb"/>
            <w:noWrap w:val="false"/>
          </w:tcPr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</w:r>
            <w:r/>
          </w:p>
        </w:tc>
        <w:tc>
          <w:tcPr>
            <w:tcBorders>
              <w:left w:val="single" w:color="000000" w:sz="4" w:space="0"/>
            </w:tcBorders>
            <w:tcW w:w="1229" w:type="dxa"/>
            <w:textDirection w:val="lrTb"/>
            <w:noWrap w:val="false"/>
          </w:tcPr>
          <w:p>
            <w:pPr>
              <w:jc w:val="center"/>
              <w:rPr>
                <w:bCs/>
                <w:lang w:bidi="ar-SA" w:eastAsia="ru-RU"/>
              </w:rPr>
            </w:pPr>
            <w:r>
              <w:rPr>
                <w:bCs/>
                <w:lang w:bidi="ar-SA" w:eastAsia="ru-RU"/>
              </w:rPr>
              <w:t xml:space="preserve">90</w:t>
            </w:r>
            <w:r/>
          </w:p>
        </w:tc>
      </w:tr>
    </w:tbl>
    <w:p>
      <w:r/>
      <w:r/>
    </w:p>
    <w:p>
      <w:r/>
      <w:r/>
    </w:p>
    <w:sectPr>
      <w:footnotePr/>
      <w:endnotePr/>
      <w:type w:val="nextPage"/>
      <w:pgSz w:w="11905" w:h="16837" w:orient="portrait"/>
      <w:pgMar w:top="1134" w:right="737" w:bottom="426" w:left="1247" w:header="720" w:footer="720" w:gutter="0"/>
      <w:pgNumType w:start="1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XO Thames">
    <w:panose1 w:val="02020603050405020304"/>
  </w:font>
  <w:font w:name="Liberation Serif">
    <w:panose1 w:val="02020603050405020304"/>
  </w:font>
  <w:font w:name="Calibri">
    <w:panose1 w:val="020F0502020204030204"/>
  </w:font>
  <w:font w:name="Symbol">
    <w:panose1 w:val="05050102000706020507"/>
  </w:font>
  <w:font w:name="Wingdings">
    <w:panose1 w:val="05000000000000000000"/>
  </w:font>
  <w:font w:name="Courier New">
    <w:panose1 w:val="02070409020205020404"/>
  </w:font>
  <w:font w:name="Arial">
    <w:panose1 w:val="020B060402020202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81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t xml:space="preserve">7</w:t>
    </w:r>
    <w:r>
      <w:fldChar w:fldCharType="end"/>
    </w:r>
    <w:r/>
  </w:p>
  <w:p>
    <w:pPr>
      <w:pStyle w:val="881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7" w:hanging="360"/>
      </w:pPr>
      <w:rPr>
        <w:rFonts w:ascii="Arial" w:hAnsi="Arial" w:cs="Arial" w:eastAsia="Aria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2137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857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3577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4297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5017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737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6457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7177" w:hanging="360"/>
      </w:pPr>
      <w:rPr>
        <w:rFonts w:ascii="Wingdings" w:hAnsi="Wingdings" w:cs="Wingdings" w:eastAsia="Wingdings" w:hint="default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7" w:hanging="360"/>
      </w:pPr>
      <w:rPr>
        <w:rFonts w:ascii="Arial" w:hAnsi="Arial" w:cs="Arial" w:eastAsia="Aria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2137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857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3577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4297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5017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737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6457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7177" w:hanging="360"/>
      </w:pPr>
      <w:rPr>
        <w:rFonts w:ascii="Wingdings" w:hAnsi="Wingdings" w:cs="Wingdings" w:eastAsia="Wingdings" w:hint="default"/>
      </w:r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7" w:hanging="360"/>
      </w:pPr>
      <w:rPr>
        <w:rFonts w:ascii="Arial" w:hAnsi="Arial" w:cs="Arial" w:eastAsia="Aria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2137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857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3577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4297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5017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737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6457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7177" w:hanging="360"/>
      </w:pPr>
      <w:rPr>
        <w:rFonts w:ascii="Wingdings" w:hAnsi="Wingdings" w:cs="Wingdings" w:eastAsia="Wingdings" w:hint="default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/>
    </w:lvl>
    <w:lvl w:ilvl="1">
      <w:start w:val="1"/>
      <w:numFmt w:val="decimal"/>
      <w:isLgl w:val="false"/>
      <w:suff w:val="tab"/>
      <w:lvlText w:val="%1.%2."/>
      <w:lvlJc w:val="left"/>
      <w:pPr/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7" w:hanging="360"/>
      </w:pPr>
      <w:rPr>
        <w:rFonts w:ascii="Arial" w:hAnsi="Arial" w:cs="Arial" w:eastAsia="Aria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2137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857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3577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4297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5017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737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6457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7177" w:hanging="360"/>
      </w:pPr>
      <w:rPr>
        <w:rFonts w:ascii="Wingdings" w:hAnsi="Wingdings" w:cs="Wingdings" w:eastAsia="Wingdings" w:hint="default"/>
      </w:r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7" w:hanging="360"/>
      </w:pPr>
      <w:rPr>
        <w:rFonts w:ascii="Arial" w:hAnsi="Arial" w:cs="Arial" w:eastAsia="Aria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2137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857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3577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4297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5017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737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6457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7177" w:hanging="360"/>
      </w:pPr>
      <w:rPr>
        <w:rFonts w:ascii="Wingdings" w:hAnsi="Wingdings" w:cs="Wingdings" w:eastAsia="Wingdings" w:hint="default"/>
      </w:r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7" w:hanging="360"/>
      </w:pPr>
      <w:rPr>
        <w:rFonts w:ascii="Arial" w:hAnsi="Arial" w:cs="Arial" w:eastAsia="Aria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2137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857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3577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4297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5017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737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6457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7177" w:hanging="360"/>
      </w:pPr>
      <w:rPr>
        <w:rFonts w:ascii="Wingdings" w:hAnsi="Wingdings" w:cs="Wingdings" w:eastAsia="Wingdings" w:hint="default"/>
      </w:rPr>
    </w:lvl>
  </w:abstractNum>
  <w:abstractNum w:abstractNumId="7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7" w:hanging="360"/>
      </w:pPr>
      <w:rPr>
        <w:rFonts w:ascii="Arial" w:hAnsi="Arial" w:cs="Arial" w:eastAsia="Aria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2137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857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3577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4297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5017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737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6457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7177" w:hanging="360"/>
      </w:pPr>
      <w:rPr>
        <w:rFonts w:ascii="Wingdings" w:hAnsi="Wingdings" w:cs="Wingdings" w:eastAsia="Wingdings" w:hint="default"/>
      </w:rPr>
    </w:lvl>
  </w:abstractNum>
  <w:abstractNum w:abstractNumId="8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8" w:hanging="360"/>
      </w:pPr>
      <w:rPr>
        <w:rFonts w:ascii="Arial" w:hAnsi="Arial" w:cs="Arial" w:eastAsia="Aria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28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48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68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588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08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28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48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68" w:hanging="360"/>
      </w:pPr>
      <w:rPr>
        <w:rFonts w:ascii="Wingdings" w:hAnsi="Wingdings" w:cs="Wingdings" w:eastAsia="Wingdings" w:hint="default"/>
      </w:rPr>
    </w:lvl>
  </w:abstractNum>
  <w:abstractNum w:abstractNumId="9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7" w:hanging="360"/>
      </w:pPr>
      <w:rPr>
        <w:rFonts w:ascii="Arial" w:hAnsi="Arial" w:cs="Arial" w:eastAsia="Aria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2137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857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3577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4297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5017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737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6457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7177" w:hanging="360"/>
      </w:pPr>
      <w:rPr>
        <w:rFonts w:ascii="Wingdings" w:hAnsi="Wingdings" w:cs="Wingdings" w:eastAsia="Wingdings" w:hint="default"/>
      </w:rPr>
    </w:lvl>
  </w:abstractNum>
  <w:abstractNum w:abstractNumId="10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8" w:hanging="360"/>
      </w:pPr>
      <w:rPr>
        <w:rFonts w:ascii="Arial" w:hAnsi="Arial" w:cs="Arial" w:eastAsia="Aria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28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48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68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588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08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28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48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68" w:hanging="360"/>
      </w:pPr>
      <w:rPr>
        <w:rFonts w:ascii="Wingdings" w:hAnsi="Wingdings" w:cs="Wingdings" w:eastAsia="Wingdings" w:hint="default"/>
      </w:rPr>
    </w:lvl>
  </w:abstractNum>
  <w:abstractNum w:abstractNumId="11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8" w:hanging="360"/>
      </w:pPr>
      <w:rPr>
        <w:rFonts w:ascii="Arial" w:hAnsi="Arial" w:cs="Arial" w:eastAsia="Aria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28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48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68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588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08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28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48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68" w:hanging="360"/>
      </w:pPr>
      <w:rPr>
        <w:rFonts w:ascii="Wingdings" w:hAnsi="Wingdings" w:cs="Wingdings" w:eastAsia="Wingdings" w:hint="default"/>
      </w:rPr>
    </w:lvl>
  </w:abstractNum>
  <w:abstractNum w:abstractNumId="12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7" w:hanging="360"/>
      </w:pPr>
      <w:rPr>
        <w:rFonts w:ascii="Arial" w:hAnsi="Arial" w:cs="Arial" w:eastAsia="Aria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2137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857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3577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4297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5017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737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6457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7177" w:hanging="360"/>
      </w:pPr>
      <w:rPr>
        <w:rFonts w:ascii="Wingdings" w:hAnsi="Wingdings" w:cs="Wingdings" w:eastAsia="Wingdings" w:hint="default"/>
      </w:rPr>
    </w:lvl>
  </w:abstractNum>
  <w:abstractNum w:abstractNumId="13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7" w:hanging="360"/>
      </w:pPr>
      <w:rPr>
        <w:rFonts w:ascii="Arial" w:hAnsi="Arial" w:cs="Arial" w:eastAsia="Aria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2137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857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3577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4297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5017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737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6457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7177" w:hanging="360"/>
      </w:pPr>
      <w:rPr>
        <w:rFonts w:ascii="Wingdings" w:hAnsi="Wingdings" w:cs="Wingdings" w:eastAsia="Wingdings" w:hint="default"/>
      </w:rPr>
    </w:lvl>
  </w:abstractNum>
  <w:abstractNum w:abstractNumId="14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7" w:hanging="360"/>
      </w:pPr>
      <w:rPr>
        <w:rFonts w:ascii="Arial" w:hAnsi="Arial" w:cs="Arial" w:eastAsia="Aria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2137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857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3577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4297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5017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737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6457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7177" w:hanging="360"/>
      </w:pPr>
      <w:rPr>
        <w:rFonts w:ascii="Wingdings" w:hAnsi="Wingdings" w:cs="Wingdings" w:eastAsia="Wingdings" w:hint="default"/>
      </w:rPr>
    </w:lvl>
  </w:abstractNum>
  <w:abstractNum w:abstractNumId="15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7" w:hanging="360"/>
      </w:pPr>
      <w:rPr>
        <w:rFonts w:ascii="Arial" w:hAnsi="Arial" w:cs="Arial" w:eastAsia="Aria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2137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857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3577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4297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5017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737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6457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7177" w:hanging="360"/>
      </w:pPr>
      <w:rPr>
        <w:rFonts w:ascii="Wingdings" w:hAnsi="Wingdings" w:cs="Wingdings" w:eastAsia="Wingdings" w:hint="default"/>
      </w:rPr>
    </w:lvl>
  </w:abstractNum>
  <w:num w:numId="1">
    <w:abstractNumId w:val="8"/>
  </w:num>
  <w:num w:numId="2">
    <w:abstractNumId w:val="10"/>
  </w:num>
  <w:num w:numId="3">
    <w:abstractNumId w:val="5"/>
  </w:num>
  <w:num w:numId="4">
    <w:abstractNumId w:val="11"/>
  </w:num>
  <w:num w:numId="5">
    <w:abstractNumId w:val="13"/>
  </w:num>
  <w:num w:numId="6">
    <w:abstractNumId w:val="15"/>
  </w:num>
  <w:num w:numId="7">
    <w:abstractNumId w:val="1"/>
  </w:num>
  <w:num w:numId="8">
    <w:abstractNumId w:val="6"/>
  </w:num>
  <w:num w:numId="9">
    <w:abstractNumId w:val="7"/>
  </w:num>
  <w:num w:numId="10">
    <w:abstractNumId w:val="12"/>
  </w:num>
  <w:num w:numId="11">
    <w:abstractNumId w:val="14"/>
  </w:num>
  <w:num w:numId="12">
    <w:abstractNumId w:val="4"/>
  </w:num>
  <w:num w:numId="13">
    <w:abstractNumId w:val="9"/>
  </w:num>
  <w:num w:numId="14">
    <w:abstractNumId w:val="3"/>
  </w:num>
  <w:num w:numId="15">
    <w:abstractNumId w:val="2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eastAsia="zh-CN"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 w:hint="default"/>
        <w:sz w:val="22"/>
        <w:szCs w:val="22"/>
        <w:lang w:val="ru-RU" w:bidi="ar-SA" w:eastAsia="en-US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84" w:default="1">
    <w:name w:val="Normal"/>
    <w:pPr>
      <w:spacing w:after="0" w:line="240" w:lineRule="auto"/>
    </w:pPr>
    <w:rPr>
      <w:rFonts w:ascii="Times New Roman" w:hAnsi="Times New Roman" w:cs="Times New Roman" w:eastAsia="Times New Roman"/>
      <w:sz w:val="24"/>
      <w:szCs w:val="24"/>
      <w:lang w:bidi="hi-IN" w:eastAsia="zh-CN"/>
    </w:rPr>
  </w:style>
  <w:style w:type="paragraph" w:styleId="685">
    <w:name w:val="Heading 1"/>
    <w:basedOn w:val="684"/>
    <w:next w:val="684"/>
    <w:link w:val="713"/>
    <w:uiPriority w:val="9"/>
    <w:qFormat/>
    <w:pPr>
      <w:keepLines/>
      <w:keepNext/>
      <w:spacing w:before="480" w:after="200"/>
      <w:outlineLvl w:val="0"/>
    </w:pPr>
    <w:rPr>
      <w:rFonts w:ascii="Arial" w:hAnsi="Arial" w:cs="Arial" w:eastAsia="Arial"/>
      <w:sz w:val="40"/>
      <w:szCs w:val="40"/>
    </w:rPr>
  </w:style>
  <w:style w:type="paragraph" w:styleId="686">
    <w:name w:val="Heading 2"/>
    <w:basedOn w:val="684"/>
    <w:next w:val="684"/>
    <w:link w:val="714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cs="Arial" w:eastAsia="Arial"/>
      <w:sz w:val="34"/>
    </w:rPr>
  </w:style>
  <w:style w:type="paragraph" w:styleId="687">
    <w:name w:val="Heading 3"/>
    <w:basedOn w:val="684"/>
    <w:next w:val="684"/>
    <w:link w:val="715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cs="Arial" w:eastAsia="Arial"/>
      <w:sz w:val="30"/>
      <w:szCs w:val="30"/>
    </w:rPr>
  </w:style>
  <w:style w:type="paragraph" w:styleId="688">
    <w:name w:val="Heading 4"/>
    <w:basedOn w:val="684"/>
    <w:next w:val="684"/>
    <w:link w:val="716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cs="Arial" w:eastAsia="Arial"/>
      <w:b/>
      <w:bCs/>
      <w:sz w:val="26"/>
      <w:szCs w:val="26"/>
    </w:rPr>
  </w:style>
  <w:style w:type="paragraph" w:styleId="689">
    <w:name w:val="Heading 5"/>
    <w:basedOn w:val="684"/>
    <w:next w:val="684"/>
    <w:link w:val="717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cs="Arial" w:eastAsia="Arial"/>
      <w:b/>
      <w:bCs/>
    </w:rPr>
  </w:style>
  <w:style w:type="paragraph" w:styleId="690">
    <w:name w:val="Heading 6"/>
    <w:basedOn w:val="684"/>
    <w:next w:val="684"/>
    <w:link w:val="718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cs="Arial" w:eastAsia="Arial"/>
      <w:b/>
      <w:bCs/>
      <w:sz w:val="22"/>
      <w:szCs w:val="22"/>
    </w:rPr>
  </w:style>
  <w:style w:type="paragraph" w:styleId="691">
    <w:name w:val="Heading 7"/>
    <w:basedOn w:val="684"/>
    <w:next w:val="684"/>
    <w:link w:val="71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cs="Arial" w:eastAsia="Arial"/>
      <w:b/>
      <w:bCs/>
      <w:i/>
      <w:iCs/>
      <w:sz w:val="22"/>
      <w:szCs w:val="22"/>
    </w:rPr>
  </w:style>
  <w:style w:type="paragraph" w:styleId="692">
    <w:name w:val="Heading 8"/>
    <w:basedOn w:val="684"/>
    <w:next w:val="684"/>
    <w:link w:val="720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cs="Arial" w:eastAsia="Arial"/>
      <w:i/>
      <w:iCs/>
      <w:sz w:val="22"/>
      <w:szCs w:val="22"/>
    </w:rPr>
  </w:style>
  <w:style w:type="paragraph" w:styleId="693">
    <w:name w:val="Heading 9"/>
    <w:basedOn w:val="684"/>
    <w:next w:val="684"/>
    <w:link w:val="72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cs="Arial" w:eastAsia="Arial"/>
      <w:i/>
      <w:iCs/>
      <w:sz w:val="21"/>
      <w:szCs w:val="21"/>
    </w:rPr>
  </w:style>
  <w:style w:type="character" w:styleId="694" w:default="1">
    <w:name w:val="Default Paragraph Font"/>
    <w:uiPriority w:val="1"/>
    <w:semiHidden/>
    <w:unhideWhenUsed/>
  </w:style>
  <w:style w:type="table" w:styleId="695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96" w:default="1">
    <w:name w:val="No List"/>
    <w:uiPriority w:val="99"/>
    <w:semiHidden/>
    <w:unhideWhenUsed/>
  </w:style>
  <w:style w:type="character" w:styleId="697" w:customStyle="1">
    <w:name w:val="Heading 1 Char"/>
    <w:basedOn w:val="694"/>
    <w:uiPriority w:val="9"/>
    <w:rPr>
      <w:rFonts w:ascii="Arial" w:hAnsi="Arial" w:cs="Arial" w:eastAsia="Arial"/>
      <w:sz w:val="40"/>
      <w:szCs w:val="40"/>
    </w:rPr>
  </w:style>
  <w:style w:type="character" w:styleId="698" w:customStyle="1">
    <w:name w:val="Heading 2 Char"/>
    <w:basedOn w:val="694"/>
    <w:uiPriority w:val="9"/>
    <w:rPr>
      <w:rFonts w:ascii="Arial" w:hAnsi="Arial" w:cs="Arial" w:eastAsia="Arial"/>
      <w:sz w:val="34"/>
    </w:rPr>
  </w:style>
  <w:style w:type="character" w:styleId="699" w:customStyle="1">
    <w:name w:val="Heading 3 Char"/>
    <w:basedOn w:val="694"/>
    <w:uiPriority w:val="9"/>
    <w:rPr>
      <w:rFonts w:ascii="Arial" w:hAnsi="Arial" w:cs="Arial" w:eastAsia="Arial"/>
      <w:sz w:val="30"/>
      <w:szCs w:val="30"/>
    </w:rPr>
  </w:style>
  <w:style w:type="character" w:styleId="700" w:customStyle="1">
    <w:name w:val="Heading 4 Char"/>
    <w:basedOn w:val="694"/>
    <w:uiPriority w:val="9"/>
    <w:rPr>
      <w:rFonts w:ascii="Arial" w:hAnsi="Arial" w:cs="Arial" w:eastAsia="Arial"/>
      <w:b/>
      <w:bCs/>
      <w:sz w:val="26"/>
      <w:szCs w:val="26"/>
    </w:rPr>
  </w:style>
  <w:style w:type="character" w:styleId="701" w:customStyle="1">
    <w:name w:val="Heading 5 Char"/>
    <w:basedOn w:val="694"/>
    <w:uiPriority w:val="9"/>
    <w:rPr>
      <w:rFonts w:ascii="Arial" w:hAnsi="Arial" w:cs="Arial" w:eastAsia="Arial"/>
      <w:b/>
      <w:bCs/>
      <w:sz w:val="24"/>
      <w:szCs w:val="24"/>
    </w:rPr>
  </w:style>
  <w:style w:type="character" w:styleId="702" w:customStyle="1">
    <w:name w:val="Heading 6 Char"/>
    <w:basedOn w:val="694"/>
    <w:uiPriority w:val="9"/>
    <w:rPr>
      <w:rFonts w:ascii="Arial" w:hAnsi="Arial" w:cs="Arial" w:eastAsia="Arial"/>
      <w:b/>
      <w:bCs/>
      <w:sz w:val="22"/>
      <w:szCs w:val="22"/>
    </w:rPr>
  </w:style>
  <w:style w:type="character" w:styleId="703" w:customStyle="1">
    <w:name w:val="Heading 7 Char"/>
    <w:basedOn w:val="694"/>
    <w:uiPriority w:val="9"/>
    <w:rPr>
      <w:rFonts w:ascii="Arial" w:hAnsi="Arial" w:cs="Arial" w:eastAsia="Arial"/>
      <w:b/>
      <w:bCs/>
      <w:i/>
      <w:iCs/>
      <w:sz w:val="22"/>
      <w:szCs w:val="22"/>
    </w:rPr>
  </w:style>
  <w:style w:type="character" w:styleId="704" w:customStyle="1">
    <w:name w:val="Heading 8 Char"/>
    <w:basedOn w:val="694"/>
    <w:uiPriority w:val="9"/>
    <w:rPr>
      <w:rFonts w:ascii="Arial" w:hAnsi="Arial" w:cs="Arial" w:eastAsia="Arial"/>
      <w:i/>
      <w:iCs/>
      <w:sz w:val="22"/>
      <w:szCs w:val="22"/>
    </w:rPr>
  </w:style>
  <w:style w:type="character" w:styleId="705" w:customStyle="1">
    <w:name w:val="Heading 9 Char"/>
    <w:basedOn w:val="694"/>
    <w:uiPriority w:val="9"/>
    <w:rPr>
      <w:rFonts w:ascii="Arial" w:hAnsi="Arial" w:cs="Arial" w:eastAsia="Arial"/>
      <w:i/>
      <w:iCs/>
      <w:sz w:val="21"/>
      <w:szCs w:val="21"/>
    </w:rPr>
  </w:style>
  <w:style w:type="character" w:styleId="706" w:customStyle="1">
    <w:name w:val="Title Char"/>
    <w:basedOn w:val="694"/>
    <w:uiPriority w:val="10"/>
    <w:rPr>
      <w:sz w:val="48"/>
      <w:szCs w:val="48"/>
    </w:rPr>
  </w:style>
  <w:style w:type="character" w:styleId="707" w:customStyle="1">
    <w:name w:val="Subtitle Char"/>
    <w:basedOn w:val="694"/>
    <w:uiPriority w:val="11"/>
    <w:rPr>
      <w:sz w:val="24"/>
      <w:szCs w:val="24"/>
    </w:rPr>
  </w:style>
  <w:style w:type="character" w:styleId="708" w:customStyle="1">
    <w:name w:val="Quote Char"/>
    <w:uiPriority w:val="29"/>
    <w:rPr>
      <w:i/>
    </w:rPr>
  </w:style>
  <w:style w:type="character" w:styleId="709" w:customStyle="1">
    <w:name w:val="Intense Quote Char"/>
    <w:uiPriority w:val="30"/>
    <w:rPr>
      <w:i/>
    </w:rPr>
  </w:style>
  <w:style w:type="character" w:styleId="710" w:customStyle="1">
    <w:name w:val="Caption Char"/>
    <w:uiPriority w:val="99"/>
  </w:style>
  <w:style w:type="character" w:styleId="711" w:customStyle="1">
    <w:name w:val="Footnote Text Char"/>
    <w:uiPriority w:val="99"/>
    <w:rPr>
      <w:sz w:val="18"/>
    </w:rPr>
  </w:style>
  <w:style w:type="character" w:styleId="712" w:customStyle="1">
    <w:name w:val="Endnote Text Char"/>
    <w:uiPriority w:val="99"/>
    <w:rPr>
      <w:sz w:val="20"/>
    </w:rPr>
  </w:style>
  <w:style w:type="character" w:styleId="713" w:customStyle="1">
    <w:name w:val="Заголовок 1 Знак"/>
    <w:basedOn w:val="694"/>
    <w:link w:val="685"/>
    <w:uiPriority w:val="9"/>
    <w:rPr>
      <w:rFonts w:ascii="Arial" w:hAnsi="Arial" w:cs="Arial" w:eastAsia="Arial"/>
      <w:sz w:val="40"/>
      <w:szCs w:val="40"/>
    </w:rPr>
  </w:style>
  <w:style w:type="character" w:styleId="714" w:customStyle="1">
    <w:name w:val="Заголовок 2 Знак"/>
    <w:basedOn w:val="694"/>
    <w:link w:val="686"/>
    <w:uiPriority w:val="9"/>
    <w:rPr>
      <w:rFonts w:ascii="Arial" w:hAnsi="Arial" w:cs="Arial" w:eastAsia="Arial"/>
      <w:sz w:val="34"/>
    </w:rPr>
  </w:style>
  <w:style w:type="character" w:styleId="715" w:customStyle="1">
    <w:name w:val="Заголовок 3 Знак"/>
    <w:basedOn w:val="694"/>
    <w:link w:val="687"/>
    <w:uiPriority w:val="9"/>
    <w:rPr>
      <w:rFonts w:ascii="Arial" w:hAnsi="Arial" w:cs="Arial" w:eastAsia="Arial"/>
      <w:sz w:val="30"/>
      <w:szCs w:val="30"/>
    </w:rPr>
  </w:style>
  <w:style w:type="character" w:styleId="716" w:customStyle="1">
    <w:name w:val="Заголовок 4 Знак"/>
    <w:basedOn w:val="694"/>
    <w:link w:val="688"/>
    <w:uiPriority w:val="9"/>
    <w:rPr>
      <w:rFonts w:ascii="Arial" w:hAnsi="Arial" w:cs="Arial" w:eastAsia="Arial"/>
      <w:b/>
      <w:bCs/>
      <w:sz w:val="26"/>
      <w:szCs w:val="26"/>
    </w:rPr>
  </w:style>
  <w:style w:type="character" w:styleId="717" w:customStyle="1">
    <w:name w:val="Заголовок 5 Знак"/>
    <w:basedOn w:val="694"/>
    <w:link w:val="689"/>
    <w:uiPriority w:val="9"/>
    <w:rPr>
      <w:rFonts w:ascii="Arial" w:hAnsi="Arial" w:cs="Arial" w:eastAsia="Arial"/>
      <w:b/>
      <w:bCs/>
      <w:sz w:val="24"/>
      <w:szCs w:val="24"/>
    </w:rPr>
  </w:style>
  <w:style w:type="character" w:styleId="718" w:customStyle="1">
    <w:name w:val="Заголовок 6 Знак"/>
    <w:basedOn w:val="694"/>
    <w:link w:val="690"/>
    <w:uiPriority w:val="9"/>
    <w:rPr>
      <w:rFonts w:ascii="Arial" w:hAnsi="Arial" w:cs="Arial" w:eastAsia="Arial"/>
      <w:b/>
      <w:bCs/>
      <w:sz w:val="22"/>
      <w:szCs w:val="22"/>
    </w:rPr>
  </w:style>
  <w:style w:type="character" w:styleId="719" w:customStyle="1">
    <w:name w:val="Заголовок 7 Знак"/>
    <w:basedOn w:val="694"/>
    <w:link w:val="691"/>
    <w:uiPriority w:val="9"/>
    <w:rPr>
      <w:rFonts w:ascii="Arial" w:hAnsi="Arial" w:cs="Arial" w:eastAsia="Arial"/>
      <w:b/>
      <w:bCs/>
      <w:i/>
      <w:iCs/>
      <w:sz w:val="22"/>
      <w:szCs w:val="22"/>
    </w:rPr>
  </w:style>
  <w:style w:type="character" w:styleId="720" w:customStyle="1">
    <w:name w:val="Заголовок 8 Знак"/>
    <w:basedOn w:val="694"/>
    <w:link w:val="692"/>
    <w:uiPriority w:val="9"/>
    <w:rPr>
      <w:rFonts w:ascii="Arial" w:hAnsi="Arial" w:cs="Arial" w:eastAsia="Arial"/>
      <w:i/>
      <w:iCs/>
      <w:sz w:val="22"/>
      <w:szCs w:val="22"/>
    </w:rPr>
  </w:style>
  <w:style w:type="character" w:styleId="721" w:customStyle="1">
    <w:name w:val="Заголовок 9 Знак"/>
    <w:basedOn w:val="694"/>
    <w:link w:val="693"/>
    <w:uiPriority w:val="9"/>
    <w:rPr>
      <w:rFonts w:ascii="Arial" w:hAnsi="Arial" w:cs="Arial" w:eastAsia="Arial"/>
      <w:i/>
      <w:iCs/>
      <w:sz w:val="21"/>
      <w:szCs w:val="21"/>
    </w:rPr>
  </w:style>
  <w:style w:type="paragraph" w:styleId="722">
    <w:name w:val="No Spacing"/>
    <w:uiPriority w:val="1"/>
    <w:qFormat/>
    <w:pPr>
      <w:spacing w:after="0" w:line="240" w:lineRule="auto"/>
    </w:pPr>
  </w:style>
  <w:style w:type="paragraph" w:styleId="723">
    <w:name w:val="Title"/>
    <w:basedOn w:val="684"/>
    <w:next w:val="684"/>
    <w:link w:val="724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24" w:customStyle="1">
    <w:name w:val="Название Знак"/>
    <w:basedOn w:val="694"/>
    <w:link w:val="723"/>
    <w:uiPriority w:val="10"/>
    <w:rPr>
      <w:sz w:val="48"/>
      <w:szCs w:val="48"/>
    </w:rPr>
  </w:style>
  <w:style w:type="paragraph" w:styleId="725">
    <w:name w:val="Subtitle"/>
    <w:basedOn w:val="684"/>
    <w:next w:val="684"/>
    <w:link w:val="726"/>
    <w:uiPriority w:val="11"/>
    <w:qFormat/>
    <w:pPr>
      <w:spacing w:before="200" w:after="200"/>
    </w:pPr>
  </w:style>
  <w:style w:type="character" w:styleId="726" w:customStyle="1">
    <w:name w:val="Подзаголовок Знак"/>
    <w:basedOn w:val="694"/>
    <w:link w:val="725"/>
    <w:uiPriority w:val="11"/>
    <w:rPr>
      <w:sz w:val="24"/>
      <w:szCs w:val="24"/>
    </w:rPr>
  </w:style>
  <w:style w:type="paragraph" w:styleId="727">
    <w:name w:val="Quote"/>
    <w:basedOn w:val="684"/>
    <w:next w:val="684"/>
    <w:link w:val="728"/>
    <w:uiPriority w:val="29"/>
    <w:qFormat/>
    <w:pPr>
      <w:ind w:left="720" w:right="720"/>
    </w:pPr>
    <w:rPr>
      <w:i/>
    </w:rPr>
  </w:style>
  <w:style w:type="character" w:styleId="728" w:customStyle="1">
    <w:name w:val="Цитата 2 Знак"/>
    <w:link w:val="727"/>
    <w:uiPriority w:val="29"/>
    <w:rPr>
      <w:i/>
    </w:rPr>
  </w:style>
  <w:style w:type="paragraph" w:styleId="729">
    <w:name w:val="Intense Quote"/>
    <w:basedOn w:val="684"/>
    <w:next w:val="684"/>
    <w:link w:val="730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30" w:customStyle="1">
    <w:name w:val="Выделенная цитата Знак"/>
    <w:link w:val="729"/>
    <w:uiPriority w:val="30"/>
    <w:rPr>
      <w:i/>
    </w:rPr>
  </w:style>
  <w:style w:type="character" w:styleId="731" w:customStyle="1">
    <w:name w:val="Header Char"/>
    <w:basedOn w:val="694"/>
    <w:uiPriority w:val="99"/>
  </w:style>
  <w:style w:type="paragraph" w:styleId="732">
    <w:name w:val="Footer"/>
    <w:basedOn w:val="684"/>
    <w:link w:val="735"/>
    <w:uiPriority w:val="99"/>
    <w:unhideWhenUsed/>
    <w:pPr>
      <w:tabs>
        <w:tab w:val="center" w:pos="7143" w:leader="none"/>
        <w:tab w:val="right" w:pos="14287" w:leader="none"/>
      </w:tabs>
    </w:pPr>
  </w:style>
  <w:style w:type="character" w:styleId="733" w:customStyle="1">
    <w:name w:val="Footer Char"/>
    <w:basedOn w:val="694"/>
    <w:uiPriority w:val="99"/>
  </w:style>
  <w:style w:type="paragraph" w:styleId="734">
    <w:name w:val="Caption"/>
    <w:basedOn w:val="684"/>
    <w:next w:val="684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styleId="735" w:customStyle="1">
    <w:name w:val="Нижний колонтитул Знак"/>
    <w:link w:val="732"/>
    <w:uiPriority w:val="99"/>
  </w:style>
  <w:style w:type="table" w:styleId="736">
    <w:name w:val="Table Grid"/>
    <w:basedOn w:val="695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737" w:customStyle="1">
    <w:name w:val="Table Grid Light"/>
    <w:basedOn w:val="695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38" w:customStyle="1">
    <w:name w:val="Plain Table 1"/>
    <w:basedOn w:val="695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fffff" w:themeColor="text1" w:themeTint="00" w:fill="ffffff" w:themeFill="text1" w:themeFillTint="00"/>
      </w:tcPr>
    </w:tblStylePr>
    <w:tblStylePr w:type="band1Vert">
      <w:tcPr>
        <w:shd w:val="clear" w:color="ffffff" w:themeColor="text1" w:themeTint="00" w:fill="ffffff" w:themeFill="text1" w:themeFillTint="0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9" w:customStyle="1">
    <w:name w:val="Plain Table 2"/>
    <w:basedOn w:val="695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0" w:customStyle="1">
    <w:name w:val="Plain Table 3"/>
    <w:basedOn w:val="69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41" w:customStyle="1">
    <w:name w:val="Plain Table 4"/>
    <w:basedOn w:val="69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2" w:customStyle="1">
    <w:name w:val="Plain Table 5"/>
    <w:basedOn w:val="69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43" w:customStyle="1">
    <w:name w:val="Grid Table 1 Light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4" w:customStyle="1">
    <w:name w:val="Grid Table 1 Light - Accent 1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EC4E6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5" w:customStyle="1">
    <w:name w:val="Grid Table 1 Light - Accent 2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4B28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6" w:customStyle="1">
    <w:name w:val="Grid Table 1 Light - Accent 3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ACACA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7" w:customStyle="1">
    <w:name w:val="Grid Table 1 Light - Accent 4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FDA6A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8" w:customStyle="1">
    <w:name w:val="Grid Table 1 Light - Accent 5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1ACDC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9" w:customStyle="1">
    <w:name w:val="Grid Table 1 Light - Accent 6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AAD19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0" w:customStyle="1">
    <w:name w:val="Grid Table 2"/>
    <w:basedOn w:val="69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 w:customStyle="1">
    <w:name w:val="Grid Table 2 - Accent 1"/>
    <w:basedOn w:val="69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8A2D8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8A2D8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 w:customStyle="1">
    <w:name w:val="Grid Table 2 - Accent 2"/>
    <w:basedOn w:val="69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4B184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 w:customStyle="1">
    <w:name w:val="Grid Table 2 - Accent 3"/>
    <w:basedOn w:val="69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A5A5A5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 w:customStyle="1">
    <w:name w:val="Grid Table 2 - Accent 4"/>
    <w:basedOn w:val="69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FD865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 w:customStyle="1">
    <w:name w:val="Grid Table 2 - Accent 5"/>
    <w:basedOn w:val="69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472C4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 w:customStyle="1">
    <w:name w:val="Grid Table 2 - Accent 6"/>
    <w:basedOn w:val="69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70AD47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 w:customStyle="1">
    <w:name w:val="Grid Table 3"/>
    <w:basedOn w:val="69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 w:customStyle="1">
    <w:name w:val="Grid Table 3 - Accent 1"/>
    <w:basedOn w:val="69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 w:customStyle="1">
    <w:name w:val="Grid Table 3 - Accent 2"/>
    <w:basedOn w:val="69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 w:customStyle="1">
    <w:name w:val="Grid Table 3 - Accent 3"/>
    <w:basedOn w:val="69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 w:customStyle="1">
    <w:name w:val="Grid Table 3 - Accent 4"/>
    <w:basedOn w:val="69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 w:customStyle="1">
    <w:name w:val="Grid Table 3 - Accent 5"/>
    <w:basedOn w:val="69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 w:customStyle="1">
    <w:name w:val="Grid Table 3 - Accent 6"/>
    <w:basedOn w:val="69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 w:customStyle="1">
    <w:name w:val="Grid Table 4"/>
    <w:basedOn w:val="695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65" w:customStyle="1">
    <w:name w:val="Grid Table 4 - Accent 1"/>
    <w:basedOn w:val="695"/>
    <w:uiPriority w:val="5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  <w:insideV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68a2d8" w:themeColor="accent1" w:themeTint="EA" w:fill="68a2d8" w:themeFill="accent1" w:themeFillTint="EA"/>
        <w:tcBorders>
          <w:top w:val="single" w:color="68A2D8" w:themeColor="accent1" w:themeTint="EA" w:sz="4" w:space="0"/>
          <w:left w:val="single" w:color="68A2D8" w:themeColor="accent1" w:themeTint="EA" w:sz="4" w:space="0"/>
          <w:bottom w:val="single" w:color="68A2D8" w:themeColor="accent1" w:themeTint="EA" w:sz="4" w:space="0"/>
          <w:right w:val="single" w:color="68A2D8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68A2D8" w:themeColor="accent1" w:themeTint="EA" w:sz="4" w:space="0"/>
        </w:tcBorders>
      </w:tcPr>
    </w:tblStylePr>
  </w:style>
  <w:style w:type="table" w:styleId="766" w:customStyle="1">
    <w:name w:val="Grid Table 4 - Accent 2"/>
    <w:basedOn w:val="695"/>
    <w:uiPriority w:val="5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  <w:insideV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4" w:space="0"/>
          <w:left w:val="single" w:color="F4B184" w:themeColor="accent2" w:themeTint="97" w:sz="4" w:space="0"/>
          <w:bottom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4B184" w:themeColor="accent2" w:themeTint="97" w:sz="4" w:space="0"/>
        </w:tcBorders>
      </w:tcPr>
    </w:tblStylePr>
  </w:style>
  <w:style w:type="table" w:styleId="767" w:customStyle="1">
    <w:name w:val="Grid Table 4 - Accent 3"/>
    <w:basedOn w:val="695"/>
    <w:uiPriority w:val="5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  <w:insideV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themeTint="FE" w:fill="a5a5a5" w:themeFill="accent3" w:themeFillTint="FE"/>
        <w:tcBorders>
          <w:top w:val="single" w:color="A5A5A5" w:themeColor="accent3" w:themeTint="FE" w:sz="4" w:space="0"/>
          <w:left w:val="single" w:color="A5A5A5" w:themeColor="accent3" w:themeTint="FE" w:sz="4" w:space="0"/>
          <w:bottom w:val="single" w:color="A5A5A5" w:themeColor="accent3" w:themeTint="FE" w:sz="4" w:space="0"/>
          <w:right w:val="single" w:color="A5A5A5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themeTint="FE" w:sz="4" w:space="0"/>
        </w:tcBorders>
      </w:tcPr>
    </w:tblStylePr>
  </w:style>
  <w:style w:type="table" w:styleId="768" w:customStyle="1">
    <w:name w:val="Grid Table 4 - Accent 4"/>
    <w:basedOn w:val="695"/>
    <w:uiPriority w:val="5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  <w:insideV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4" w:space="0"/>
          <w:left w:val="single" w:color="FFD865" w:themeColor="accent4" w:themeTint="9A" w:sz="4" w:space="0"/>
          <w:bottom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D865" w:themeColor="accent4" w:themeTint="9A" w:sz="4" w:space="0"/>
        </w:tcBorders>
      </w:tcPr>
    </w:tblStylePr>
  </w:style>
  <w:style w:type="table" w:styleId="769" w:customStyle="1">
    <w:name w:val="Grid Table 4 - Accent 5"/>
    <w:basedOn w:val="695"/>
    <w:uiPriority w:val="5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  <w:tcBorders>
          <w:top w:val="single" w:color="4472C4" w:themeColor="accent5" w:sz="4" w:space="0"/>
          <w:left w:val="single" w:color="4472C4" w:themeColor="accent5" w:sz="4" w:space="0"/>
          <w:bottom w:val="single" w:color="4472C4" w:themeColor="accent5" w:sz="4" w:space="0"/>
          <w:right w:val="single" w:color="4472C4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</w:tcBorders>
      </w:tcPr>
    </w:tblStylePr>
  </w:style>
  <w:style w:type="table" w:styleId="770" w:customStyle="1">
    <w:name w:val="Grid Table 4 - Accent 6"/>
    <w:basedOn w:val="695"/>
    <w:uiPriority w:val="5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</w:tcBorders>
      </w:tcPr>
    </w:tblStylePr>
  </w:style>
  <w:style w:type="table" w:styleId="771" w:customStyle="1">
    <w:name w:val="Grid Table 5 Dark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72" w:customStyle="1">
    <w:name w:val="Grid Table 5 Dark- Accent 1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deaf6" w:themeColor="accent1" w:themeTint="34" w:fill="ddeaf6" w:themeFill="accent1" w:themeFillTint="34"/>
    </w:tblPr>
    <w:tblStylePr w:type="band1Horz">
      <w:tcPr>
        <w:shd w:val="clear" w:color="b3d0eb" w:themeColor="accent1" w:themeTint="75" w:fill="b3d0eb" w:themeFill="accent1" w:themeFillTint="75"/>
      </w:tcPr>
    </w:tblStylePr>
    <w:tblStylePr w:type="band1Vert">
      <w:tcPr>
        <w:shd w:val="clear" w:color="b3d0eb" w:themeColor="accent1" w:themeTint="75" w:fill="b3d0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  <w:tcBorders>
          <w:top w:val="single" w:color="FFFFFF" w:themeColor="light1" w:sz="4" w:space="0"/>
        </w:tcBorders>
      </w:tcPr>
    </w:tblStylePr>
  </w:style>
  <w:style w:type="table" w:styleId="773" w:customStyle="1">
    <w:name w:val="Grid Table 5 Dark - Accent 2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be5d6" w:themeColor="accent2" w:themeTint="32" w:fill="fbe5d6" w:themeFill="accent2" w:themeFillTint="32"/>
    </w:tblPr>
    <w:tblStylePr w:type="band1Horz">
      <w:tcPr>
        <w:shd w:val="clear" w:color="f6c3a0" w:themeColor="accent2" w:themeTint="75" w:fill="f6c3a0" w:themeFill="accent2" w:themeFillTint="75"/>
      </w:tcPr>
    </w:tblStylePr>
    <w:tblStylePr w:type="band1Vert">
      <w:tcPr>
        <w:shd w:val="clear" w:color="f6c3a0" w:themeColor="accent2" w:themeTint="75" w:fill="f6c3a0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  <w:tcBorders>
          <w:top w:val="single" w:color="FFFFFF" w:themeColor="light1" w:sz="4" w:space="0"/>
        </w:tcBorders>
      </w:tcPr>
    </w:tblStylePr>
  </w:style>
  <w:style w:type="table" w:styleId="774" w:customStyle="1">
    <w:name w:val="Grid Table 5 Dark - Accent 3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cecec" w:themeColor="accent3" w:themeTint="34" w:fill="ececec" w:themeFill="accent3" w:themeFillTint="34"/>
    </w:tblPr>
    <w:tblStylePr w:type="band1Horz">
      <w:tcPr>
        <w:shd w:val="clear" w:color="d5d5d5" w:themeColor="accent3" w:themeTint="75" w:fill="d5d5d5" w:themeFill="accent3" w:themeFillTint="75"/>
      </w:tcPr>
    </w:tblStylePr>
    <w:tblStylePr w:type="band1Vert">
      <w:tcPr>
        <w:shd w:val="clear" w:color="d5d5d5" w:themeColor="accent3" w:themeTint="75" w:fill="d5d5d5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  <w:tcBorders>
          <w:top w:val="single" w:color="FFFFFF" w:themeColor="light1" w:sz="4" w:space="0"/>
        </w:tcBorders>
      </w:tcPr>
    </w:tblStylePr>
  </w:style>
  <w:style w:type="table" w:styleId="775" w:customStyle="1">
    <w:name w:val="Grid Table 5 Dark- Accent 4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ff2cb" w:themeColor="accent4" w:themeTint="34" w:fill="fff2cb" w:themeFill="accent4" w:themeFillTint="34"/>
    </w:tblPr>
    <w:tblStylePr w:type="band1Horz">
      <w:tcPr>
        <w:shd w:val="clear" w:color="ffe28a" w:themeColor="accent4" w:themeTint="75" w:fill="ffe28a" w:themeFill="accent4" w:themeFillTint="75"/>
      </w:tcPr>
    </w:tblStylePr>
    <w:tblStylePr w:type="band1Vert">
      <w:tcPr>
        <w:shd w:val="clear" w:color="ffe28a" w:themeColor="accent4" w:themeTint="75" w:fill="ffe28a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  <w:tcBorders>
          <w:top w:val="single" w:color="FFFFFF" w:themeColor="light1" w:sz="4" w:space="0"/>
        </w:tcBorders>
      </w:tcPr>
    </w:tblStylePr>
  </w:style>
  <w:style w:type="table" w:styleId="776" w:customStyle="1">
    <w:name w:val="Grid Table 5 Dark - Accent 5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8e2f3" w:themeColor="accent5" w:themeTint="34" w:fill="d8e2f3" w:themeFill="accent5" w:themeFillTint="34"/>
    </w:tblPr>
    <w:tblStylePr w:type="band1Horz">
      <w:tcPr>
        <w:shd w:val="clear" w:color="a9bee4" w:themeColor="accent5" w:themeTint="75" w:fill="a9bee4" w:themeFill="accent5" w:themeFillTint="75"/>
      </w:tcPr>
    </w:tblStylePr>
    <w:tblStylePr w:type="band1Vert">
      <w:tcPr>
        <w:shd w:val="clear" w:color="a9bee4" w:themeColor="accent5" w:themeTint="75" w:fill="a9be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  <w:tcBorders>
          <w:top w:val="single" w:color="FFFFFF" w:themeColor="light1" w:sz="4" w:space="0"/>
        </w:tcBorders>
      </w:tcPr>
    </w:tblStylePr>
  </w:style>
  <w:style w:type="table" w:styleId="777" w:customStyle="1">
    <w:name w:val="Grid Table 5 Dark - Accent 6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1efd8" w:themeColor="accent6" w:themeTint="34" w:fill="e1efd8" w:themeFill="accent6" w:themeFillTint="34"/>
    </w:tblPr>
    <w:tblStylePr w:type="band1Horz">
      <w:tcPr>
        <w:shd w:val="clear" w:color="bcdba8" w:themeColor="accent6" w:themeTint="75" w:fill="bcdba8" w:themeFill="accent6" w:themeFillTint="75"/>
      </w:tcPr>
    </w:tblStylePr>
    <w:tblStylePr w:type="band1Vert">
      <w:tcPr>
        <w:shd w:val="clear" w:color="bcdba8" w:themeColor="accent6" w:themeTint="75" w:fill="bc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FFFFFF" w:themeColor="light1" w:sz="4" w:space="0"/>
        </w:tcBorders>
      </w:tcPr>
    </w:tblStylePr>
  </w:style>
  <w:style w:type="table" w:styleId="778" w:customStyle="1">
    <w:name w:val="Grid Table 6 Colorful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79" w:customStyle="1">
    <w:name w:val="Grid Table 6 Colorful - Accent 1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CCCEA" w:themeColor="accent1" w:themeTint="80" w:sz="4" w:space="0"/>
        <w:left w:val="single" w:color="ACCCEA" w:themeColor="accent1" w:themeTint="80" w:sz="4" w:space="0"/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b/>
        <w:color w:val="ACCCEA" w:themeColor="accent1" w:themeTint="80" w:themeShade="95"/>
      </w:rPr>
    </w:tblStylePr>
    <w:tblStylePr w:type="firstRow">
      <w:rPr>
        <w:b/>
        <w:color w:val="ACCCEA" w:themeColor="accent1" w:themeTint="80" w:themeShade="95"/>
      </w:rPr>
      <w:tcPr>
        <w:tcBorders>
          <w:bottom w:val="single" w:color="ACCCEA" w:themeColor="accent1" w:themeTint="80" w:sz="12" w:space="0"/>
        </w:tcBorders>
      </w:tcPr>
    </w:tblStylePr>
    <w:tblStylePr w:type="lastCol">
      <w:rPr>
        <w:b/>
        <w:color w:val="ACCCEA" w:themeColor="accent1" w:themeTint="80" w:themeShade="95"/>
      </w:rPr>
    </w:tblStylePr>
    <w:tblStylePr w:type="lastRow">
      <w:rPr>
        <w:b/>
        <w:color w:val="ACCCEA" w:themeColor="accent1" w:themeTint="80" w:themeShade="95"/>
      </w:rPr>
    </w:tblStylePr>
  </w:style>
  <w:style w:type="table" w:styleId="780" w:customStyle="1">
    <w:name w:val="Grid Table 6 Colorful - Accent 2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</w:tblStylePr>
  </w:style>
  <w:style w:type="table" w:styleId="781" w:customStyle="1">
    <w:name w:val="Grid Table 6 Colorful - Accent 3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5A5A5" w:themeColor="accent3" w:themeTint="FE" w:sz="4" w:space="0"/>
        <w:left w:val="single" w:color="A5A5A5" w:themeColor="accent3" w:themeTint="FE" w:sz="4" w:space="0"/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b/>
        <w:color w:val="A5A5A5" w:themeColor="accent3" w:themeTint="FE" w:themeShade="95"/>
      </w:rPr>
    </w:tblStylePr>
    <w:tblStylePr w:type="firstRow">
      <w:rPr>
        <w:b/>
        <w:color w:val="A5A5A5" w:themeColor="accent3" w:themeTint="FE" w:themeShade="95"/>
      </w:rPr>
      <w:tcPr>
        <w:tcBorders>
          <w:bottom w:val="single" w:color="A5A5A5" w:themeColor="accent3" w:themeTint="FE" w:sz="12" w:space="0"/>
        </w:tcBorders>
      </w:tcPr>
    </w:tblStylePr>
    <w:tblStylePr w:type="lastCol">
      <w:rPr>
        <w:b/>
        <w:color w:val="A5A5A5" w:themeColor="accent3" w:themeTint="FE" w:themeShade="95"/>
      </w:rPr>
    </w:tblStylePr>
    <w:tblStylePr w:type="lastRow">
      <w:rPr>
        <w:b/>
        <w:color w:val="A5A5A5" w:themeColor="accent3" w:themeTint="FE" w:themeShade="95"/>
      </w:rPr>
    </w:tblStylePr>
  </w:style>
  <w:style w:type="table" w:styleId="782" w:customStyle="1">
    <w:name w:val="Grid Table 6 Colorful - Accent 4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</w:tblStylePr>
  </w:style>
  <w:style w:type="table" w:styleId="783" w:customStyle="1">
    <w:name w:val="Grid Table 6 Colorful - Accent 5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4472C4" w:themeColor="accent5" w:sz="4" w:space="0"/>
        <w:left w:val="single" w:color="4472C4" w:themeColor="accent5" w:sz="4" w:space="0"/>
        <w:bottom w:val="single" w:color="4472C4" w:themeColor="accent5" w:sz="4" w:space="0"/>
        <w:right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4472C4" w:themeColor="accent5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784" w:customStyle="1">
    <w:name w:val="Grid Table 6 Colorful - Accent 6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0AD47" w:themeColor="accent6" w:sz="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70AD47" w:themeColor="accent6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785" w:customStyle="1">
    <w:name w:val="Grid Table 7 Colorful"/>
    <w:basedOn w:val="69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fffff" w:themeColor="text1" w:themeTint="00" w:fill="ffffff" w:themeFill="text1" w:themeFillTint="00"/>
      </w:tcPr>
    </w:tblStylePr>
    <w:tblStylePr w:type="band1Vert">
      <w:tcPr>
        <w:shd w:val="clear" w:color="ffffff" w:themeColor="text1" w:themeTint="00" w:fill="ffffff" w:themeFill="text1" w:themeFillTint="0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6" w:customStyle="1">
    <w:name w:val="Grid Table 7 Colorful - Accent 1"/>
    <w:basedOn w:val="69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rFonts w:ascii="Arial" w:hAnsi="Arial"/>
        <w:i/>
        <w:color w:val="ACCCEA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CCCEA" w:themeColor="accent1" w:themeTint="80" w:sz="4" w:space="0"/>
        </w:tcBorders>
      </w:tcPr>
    </w:tblStylePr>
    <w:tblStylePr w:type="firstRow">
      <w:rPr>
        <w:rFonts w:ascii="Arial" w:hAnsi="Arial"/>
        <w:b/>
        <w:color w:val="ACCCE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CCCEA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CCCEA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CCCEA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 w:customStyle="1">
    <w:name w:val="Grid Table 7 Colorful - Accent 2"/>
    <w:basedOn w:val="69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8" w:customStyle="1">
    <w:name w:val="Grid Table 7 Colorful - Accent 3"/>
    <w:basedOn w:val="69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rFonts w:ascii="Arial" w:hAnsi="Arial"/>
        <w:i/>
        <w:color w:val="A5A5A5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5A5A5" w:themeColor="accent3" w:themeTint="FE" w:sz="4" w:space="0"/>
        </w:tcBorders>
      </w:tcPr>
    </w:tblStylePr>
    <w:tblStylePr w:type="fir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5A5A5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A5A5A5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 w:customStyle="1">
    <w:name w:val="Grid Table 7 Colorful - Accent 4"/>
    <w:basedOn w:val="69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0" w:customStyle="1">
    <w:name w:val="Grid Table 7 Colorful - Accent 5"/>
    <w:basedOn w:val="69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rFonts w:ascii="Arial" w:hAnsi="Arial"/>
        <w:i/>
        <w:color w:val="254175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5AFDD" w:themeColor="accent5" w:themeTint="90" w:sz="4" w:space="0"/>
        </w:tcBorders>
      </w:tcPr>
    </w:tblStylePr>
    <w:tblStylePr w:type="firstRow">
      <w:rPr>
        <w:rFonts w:ascii="Arial" w:hAnsi="Arial"/>
        <w:b/>
        <w:color w:val="254175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5AFDD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cPr>
        <w:shd w:val="clear" w:color="ffffff" w:themeColor="light1" w:fill="ffffff" w:themeFill="light1"/>
        <w:tcBorders>
          <w:top w:val="single" w:color="95AFDD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1" w:customStyle="1">
    <w:name w:val="Grid Table 7 Colorful - Accent 6"/>
    <w:basedOn w:val="69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16429" w:themeColor="accent6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  <w:tblStylePr w:type="firstCol">
      <w:rPr>
        <w:rFonts w:ascii="Arial" w:hAnsi="Arial"/>
        <w:i/>
        <w:color w:val="416429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DD394" w:themeColor="accent6" w:themeTint="90" w:sz="4" w:space="0"/>
        </w:tcBorders>
      </w:tcPr>
    </w:tblStylePr>
    <w:tblStylePr w:type="fir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ADD394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single" w:color="ADD394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2" w:customStyle="1">
    <w:name w:val="List Table 1 Light"/>
    <w:basedOn w:val="69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3" w:customStyle="1">
    <w:name w:val="List Table 1 Light - Accent 1"/>
    <w:basedOn w:val="69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4" w:customStyle="1">
    <w:name w:val="List Table 1 Light - Accent 2"/>
    <w:basedOn w:val="69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ED7D31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ED7D31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5" w:customStyle="1">
    <w:name w:val="List Table 1 Light - Accent 3"/>
    <w:basedOn w:val="69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A5A5A5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 w:customStyle="1">
    <w:name w:val="List Table 1 Light - Accent 4"/>
    <w:basedOn w:val="69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FC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C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 w:customStyle="1">
    <w:name w:val="List Table 1 Light - Accent 5"/>
    <w:basedOn w:val="69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472C4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 w:customStyle="1">
    <w:name w:val="List Table 1 Light - Accent 6"/>
    <w:basedOn w:val="69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70AD47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 w:customStyle="1">
    <w:name w:val="List Table 2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800" w:customStyle="1">
    <w:name w:val="List Table 2 - Accent 1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bottom w:val="single" w:color="A2C6E7" w:themeColor="accent1" w:themeTint="90" w:sz="4" w:space="0"/>
        <w:insideH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</w:style>
  <w:style w:type="table" w:styleId="801" w:customStyle="1">
    <w:name w:val="List Table 2 - Accent 2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bottom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</w:style>
  <w:style w:type="table" w:styleId="802" w:customStyle="1">
    <w:name w:val="List Table 2 - Accent 3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bottom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</w:style>
  <w:style w:type="table" w:styleId="803" w:customStyle="1">
    <w:name w:val="List Table 2 - Accent 4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bottom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</w:style>
  <w:style w:type="table" w:styleId="804" w:customStyle="1">
    <w:name w:val="List Table 2 - Accent 5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bottom w:val="single" w:color="95AFDD" w:themeColor="accent5" w:themeTint="90" w:sz="4" w:space="0"/>
        <w:insideH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</w:style>
  <w:style w:type="table" w:styleId="805" w:customStyle="1">
    <w:name w:val="List Table 2 - Accent 6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bottom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</w:style>
  <w:style w:type="table" w:styleId="806" w:customStyle="1">
    <w:name w:val="List Table 3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7" w:customStyle="1">
    <w:name w:val="List Table 3 - Accent 1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left w:val="single" w:color="5B9BD5" w:themeColor="accent1" w:sz="4" w:space="0"/>
        <w:bottom w:val="single" w:color="5B9BD5" w:themeColor="accent1" w:sz="4" w:space="0"/>
        <w:right w:val="single" w:color="5B9BD5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5B9BD5" w:themeColor="accent1" w:sz="4" w:space="0"/>
          <w:bottom w:val="single" w:color="5B9BD5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5B9BD5" w:themeColor="accent1" w:sz="4" w:space="0"/>
          <w:right w:val="single" w:color="5B9BD5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8" w:customStyle="1">
    <w:name w:val="List Table 3 - Accent 2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4B184" w:themeColor="accent2" w:themeTint="97" w:sz="4" w:space="0"/>
          <w:bottom w:val="single" w:color="F4B184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9" w:customStyle="1">
    <w:name w:val="List Table 3 - Accent 3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left w:val="single" w:color="C9C9C9" w:themeColor="accent3" w:themeTint="98" w:sz="4" w:space="0"/>
        <w:bottom w:val="single" w:color="C9C9C9" w:themeColor="accent3" w:themeTint="98" w:sz="4" w:space="0"/>
        <w:right w:val="single" w:color="C9C9C9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9C9C9" w:themeColor="accent3" w:themeTint="98" w:sz="4" w:space="0"/>
          <w:bottom w:val="single" w:color="C9C9C9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9C9C9" w:themeColor="accent3" w:themeTint="98" w:sz="4" w:space="0"/>
          <w:right w:val="single" w:color="C9C9C9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9c9c9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0" w:customStyle="1">
    <w:name w:val="List Table 3 - Accent 4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D865" w:themeColor="accent4" w:themeTint="9A" w:sz="4" w:space="0"/>
          <w:bottom w:val="single" w:color="FFD865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1" w:customStyle="1">
    <w:name w:val="List Table 3 - Accent 5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left w:val="single" w:color="8DA9DB" w:themeColor="accent5" w:themeTint="9A" w:sz="4" w:space="0"/>
        <w:bottom w:val="single" w:color="8DA9DB" w:themeColor="accent5" w:themeTint="9A" w:sz="4" w:space="0"/>
        <w:right w:val="single" w:color="8DA9DB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8DA9DB" w:themeColor="accent5" w:themeTint="9A" w:sz="4" w:space="0"/>
          <w:bottom w:val="single" w:color="8DA9DB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8DA9DB" w:themeColor="accent5" w:themeTint="9A" w:sz="4" w:space="0"/>
          <w:right w:val="single" w:color="8DA9DB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da9db" w:themeColor="accent5" w:themeTint="9A" w:fill="8da9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2" w:customStyle="1">
    <w:name w:val="List Table 3 - Accent 6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left w:val="single" w:color="A9D08E" w:themeColor="accent6" w:themeTint="98" w:sz="4" w:space="0"/>
        <w:bottom w:val="single" w:color="A9D08E" w:themeColor="accent6" w:themeTint="98" w:sz="4" w:space="0"/>
        <w:right w:val="single" w:color="A9D08E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9D08E" w:themeColor="accent6" w:themeTint="98" w:sz="4" w:space="0"/>
          <w:bottom w:val="single" w:color="A9D08E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A9D08E" w:themeColor="accent6" w:themeTint="98" w:sz="4" w:space="0"/>
          <w:right w:val="single" w:color="A9D08E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9d08e" w:themeColor="accent6" w:themeTint="98" w:fill="a9d08e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3" w:customStyle="1">
    <w:name w:val="List Table 4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4" w:customStyle="1">
    <w:name w:val="List Table 4 - Accent 1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5" w:customStyle="1">
    <w:name w:val="List Table 4 - Accent 2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6" w:customStyle="1">
    <w:name w:val="List Table 4 - Accent 3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7" w:customStyle="1">
    <w:name w:val="List Table 4 - Accent 4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8" w:customStyle="1">
    <w:name w:val="List Table 4 - Accent 5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9" w:customStyle="1">
    <w:name w:val="List Table 4 - Accent 6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 w:customStyle="1">
    <w:name w:val="List Table 5 Dark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21" w:customStyle="1">
    <w:name w:val="List Table 5 Dark - Accent 1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32" w:space="0"/>
        <w:left w:val="single" w:color="5B9BD5" w:themeColor="accent1" w:sz="32" w:space="0"/>
        <w:bottom w:val="single" w:color="5B9BD5" w:themeColor="accent1" w:sz="32" w:space="0"/>
        <w:right w:val="single" w:color="5B9BD5" w:themeColor="accent1" w:sz="32" w:space="0"/>
      </w:tblBorders>
      <w:shd w:val="clear" w:color="5b9bd5" w:themeColor="accent1" w:fill="5b9bd5" w:themeFill="accent1"/>
    </w:tblPr>
    <w:tblStylePr w:type="band1Horz"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5b9bd5" w:themeColor="accent1" w:fill="5b9bd5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5B9BD5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5b9bd5" w:themeColor="accent1" w:fill="5b9bd5" w:themeFill="accent1"/>
        <w:tcBorders>
          <w:top w:val="single" w:color="5B9BD5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5B9BD5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22" w:customStyle="1">
    <w:name w:val="List Table 5 Dark - Accent 2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32" w:space="0"/>
        <w:left w:val="single" w:color="F4B184" w:themeColor="accent2" w:themeTint="97" w:sz="32" w:space="0"/>
        <w:bottom w:val="single" w:color="F4B184" w:themeColor="accent2" w:themeTint="97" w:sz="32" w:space="0"/>
        <w:right w:val="single" w:color="F4B184" w:themeColor="accent2" w:themeTint="97" w:sz="32" w:space="0"/>
      </w:tblBorders>
      <w:shd w:val="clear" w:color="f4b184" w:themeColor="accent2" w:themeTint="97" w:fill="f4b184" w:themeFill="accent2" w:themeFillTint="97"/>
    </w:tblPr>
    <w:tblStylePr w:type="band1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4b184" w:themeColor="accent2" w:themeTint="97" w:fill="f4b184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4B184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4B184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23" w:customStyle="1">
    <w:name w:val="List Table 5 Dark - Accent 3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32" w:space="0"/>
        <w:left w:val="single" w:color="C9C9C9" w:themeColor="accent3" w:themeTint="98" w:sz="32" w:space="0"/>
        <w:bottom w:val="single" w:color="C9C9C9" w:themeColor="accent3" w:themeTint="98" w:sz="32" w:space="0"/>
        <w:right w:val="single" w:color="C9C9C9" w:themeColor="accent3" w:themeTint="98" w:sz="32" w:space="0"/>
      </w:tblBorders>
      <w:shd w:val="clear" w:color="c9c9c9" w:themeColor="accent3" w:themeTint="98" w:fill="c9c9c9" w:themeFill="accent3" w:themeFillTint="98"/>
    </w:tblPr>
    <w:tblStylePr w:type="band1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9c9c9" w:themeColor="accent3" w:themeTint="98" w:fill="c9c9c9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9C9C9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9c9c9" w:themeColor="accent3" w:themeTint="98" w:fill="c9c9c9" w:themeFill="accent3" w:themeFillTint="98"/>
        <w:tcBorders>
          <w:top w:val="single" w:color="C9C9C9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9C9C9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24" w:customStyle="1">
    <w:name w:val="List Table 5 Dark - Accent 4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32" w:space="0"/>
        <w:left w:val="single" w:color="FFD865" w:themeColor="accent4" w:themeTint="9A" w:sz="32" w:space="0"/>
        <w:bottom w:val="single" w:color="FFD865" w:themeColor="accent4" w:themeTint="9A" w:sz="32" w:space="0"/>
        <w:right w:val="single" w:color="FFD865" w:themeColor="accent4" w:themeTint="9A" w:sz="32" w:space="0"/>
      </w:tblBorders>
      <w:shd w:val="clear" w:color="ffd865" w:themeColor="accent4" w:themeTint="9A" w:fill="ffd865" w:themeFill="accent4" w:themeFillTint="9A"/>
    </w:tblPr>
    <w:tblStylePr w:type="band1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fd865" w:themeColor="accent4" w:themeTint="9A" w:fill="ffd865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FD865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FD865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25" w:customStyle="1">
    <w:name w:val="List Table 5 Dark - Accent 5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32" w:space="0"/>
        <w:left w:val="single" w:color="8DA9DB" w:themeColor="accent5" w:themeTint="9A" w:sz="32" w:space="0"/>
        <w:bottom w:val="single" w:color="8DA9DB" w:themeColor="accent5" w:themeTint="9A" w:sz="32" w:space="0"/>
        <w:right w:val="single" w:color="8DA9DB" w:themeColor="accent5" w:themeTint="9A" w:sz="32" w:space="0"/>
      </w:tblBorders>
      <w:shd w:val="clear" w:color="8da9db" w:themeColor="accent5" w:themeTint="9A" w:fill="8da9db" w:themeFill="accent5" w:themeFillTint="9A"/>
    </w:tblPr>
    <w:tblStylePr w:type="band1Horz"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8da9db" w:themeColor="accent5" w:themeTint="9A" w:fill="8da9db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8DA9DB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8da9db" w:themeColor="accent5" w:themeTint="9A" w:fill="8da9db" w:themeFill="accent5" w:themeFillTint="9A"/>
        <w:tcBorders>
          <w:top w:val="single" w:color="8DA9DB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8DA9DB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26" w:customStyle="1">
    <w:name w:val="List Table 5 Dark - Accent 6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32" w:space="0"/>
        <w:left w:val="single" w:color="A9D08E" w:themeColor="accent6" w:themeTint="98" w:sz="32" w:space="0"/>
        <w:bottom w:val="single" w:color="A9D08E" w:themeColor="accent6" w:themeTint="98" w:sz="32" w:space="0"/>
        <w:right w:val="single" w:color="A9D08E" w:themeColor="accent6" w:themeTint="98" w:sz="32" w:space="0"/>
      </w:tblBorders>
      <w:shd w:val="clear" w:color="a9d08e" w:themeColor="accent6" w:themeTint="98" w:fill="a9d08e" w:themeFill="accent6" w:themeFillTint="98"/>
    </w:tblPr>
    <w:tblStylePr w:type="band1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a9d08e" w:themeColor="accent6" w:themeTint="98" w:fill="a9d08e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A9D08E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9d08e" w:themeColor="accent6" w:themeTint="98" w:fill="a9d08e" w:themeFill="accent6" w:themeFillTint="98"/>
        <w:tcBorders>
          <w:top w:val="single" w:color="A9D08E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A9D08E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27" w:customStyle="1">
    <w:name w:val="List Table 6 Colorful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28" w:customStyle="1">
    <w:name w:val="List Table 6 Colorful - Accent 1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bottom w:val="single" w:color="5B9BD5" w:themeColor="accent1" w:sz="4" w:space="0"/>
      </w:tblBorders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b/>
        <w:color w:val="245A8D" w:themeColor="accent1" w:themeShade="95"/>
      </w:rPr>
    </w:tblStylePr>
    <w:tblStylePr w:type="firstRow">
      <w:rPr>
        <w:b/>
        <w:color w:val="245A8D" w:themeColor="accent1" w:themeShade="95"/>
      </w:rPr>
      <w:tcPr>
        <w:tcBorders>
          <w:bottom w:val="single" w:color="5B9BD5" w:themeColor="accent1" w:sz="4" w:space="0"/>
        </w:tcBorders>
      </w:tcPr>
    </w:tblStylePr>
    <w:tblStylePr w:type="lastCol">
      <w:rPr>
        <w:b/>
        <w:color w:val="245A8D" w:themeColor="accent1" w:themeShade="95"/>
      </w:rPr>
    </w:tblStylePr>
    <w:tblStylePr w:type="lastRow">
      <w:rPr>
        <w:b/>
        <w:color w:val="245A8D" w:themeColor="accent1" w:themeShade="95"/>
      </w:rPr>
      <w:tcPr>
        <w:tcBorders>
          <w:top w:val="single" w:color="5B9BD5" w:themeColor="accent1" w:sz="4" w:space="0"/>
        </w:tcBorders>
      </w:tcPr>
    </w:tblStylePr>
  </w:style>
  <w:style w:type="table" w:styleId="829" w:customStyle="1">
    <w:name w:val="List Table 6 Colorful - Accent 2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bottom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4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  <w:tcPr>
        <w:tcBorders>
          <w:top w:val="single" w:color="F4B184" w:themeColor="accent2" w:themeTint="97" w:sz="4" w:space="0"/>
        </w:tcBorders>
      </w:tcPr>
    </w:tblStylePr>
  </w:style>
  <w:style w:type="table" w:styleId="830" w:customStyle="1">
    <w:name w:val="List Table 6 Colorful - Accent 3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bottom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b/>
        <w:color w:val="C9C9C9" w:themeColor="accent3" w:themeTint="98" w:themeShade="95"/>
      </w:rPr>
    </w:tblStylePr>
    <w:tblStylePr w:type="firstRow">
      <w:rPr>
        <w:b/>
        <w:color w:val="C9C9C9" w:themeColor="accent3" w:themeTint="98" w:themeShade="95"/>
      </w:rPr>
      <w:tcPr>
        <w:tcBorders>
          <w:bottom w:val="single" w:color="C9C9C9" w:themeColor="accent3" w:themeTint="98" w:sz="4" w:space="0"/>
        </w:tcBorders>
      </w:tcPr>
    </w:tblStylePr>
    <w:tblStylePr w:type="lastCol">
      <w:rPr>
        <w:b/>
        <w:color w:val="C9C9C9" w:themeColor="accent3" w:themeTint="98" w:themeShade="95"/>
      </w:rPr>
    </w:tblStylePr>
    <w:tblStylePr w:type="lastRow">
      <w:rPr>
        <w:b/>
        <w:color w:val="C9C9C9" w:themeColor="accent3" w:themeTint="98" w:themeShade="95"/>
      </w:rPr>
      <w:tcPr>
        <w:tcBorders>
          <w:top w:val="single" w:color="C9C9C9" w:themeColor="accent3" w:themeTint="98" w:sz="4" w:space="0"/>
        </w:tcBorders>
      </w:tcPr>
    </w:tblStylePr>
  </w:style>
  <w:style w:type="table" w:styleId="831" w:customStyle="1">
    <w:name w:val="List Table 6 Colorful - Accent 4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bottom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4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  <w:tcPr>
        <w:tcBorders>
          <w:top w:val="single" w:color="FFD865" w:themeColor="accent4" w:themeTint="9A" w:sz="4" w:space="0"/>
        </w:tcBorders>
      </w:tcPr>
    </w:tblStylePr>
  </w:style>
  <w:style w:type="table" w:styleId="832" w:customStyle="1">
    <w:name w:val="List Table 6 Colorful - Accent 5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bottom w:val="single" w:color="8DA9DB" w:themeColor="accent5" w:themeTint="9A" w:sz="4" w:space="0"/>
      </w:tblBorders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b/>
        <w:color w:val="8DA9DB" w:themeColor="accent5" w:themeTint="9A" w:themeShade="95"/>
      </w:rPr>
    </w:tblStylePr>
    <w:tblStylePr w:type="firstRow">
      <w:rPr>
        <w:b/>
        <w:color w:val="8DA9DB" w:themeColor="accent5" w:themeTint="9A" w:themeShade="95"/>
      </w:rPr>
      <w:tcPr>
        <w:tcBorders>
          <w:bottom w:val="single" w:color="8DA9DB" w:themeColor="accent5" w:themeTint="9A" w:sz="4" w:space="0"/>
        </w:tcBorders>
      </w:tcPr>
    </w:tblStylePr>
    <w:tblStylePr w:type="lastCol">
      <w:rPr>
        <w:b/>
        <w:color w:val="8DA9DB" w:themeColor="accent5" w:themeTint="9A" w:themeShade="95"/>
      </w:rPr>
    </w:tblStylePr>
    <w:tblStylePr w:type="lastRow">
      <w:rPr>
        <w:b/>
        <w:color w:val="8DA9DB" w:themeColor="accent5" w:themeTint="9A" w:themeShade="95"/>
      </w:rPr>
      <w:tcPr>
        <w:tcBorders>
          <w:top w:val="single" w:color="8DA9DB" w:themeColor="accent5" w:themeTint="9A" w:sz="4" w:space="0"/>
        </w:tcBorders>
      </w:tcPr>
    </w:tblStylePr>
  </w:style>
  <w:style w:type="table" w:styleId="833" w:customStyle="1">
    <w:name w:val="List Table 6 Colorful - Accent 6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bottom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b/>
        <w:color w:val="A9D08E" w:themeColor="accent6" w:themeTint="98" w:themeShade="95"/>
      </w:rPr>
    </w:tblStylePr>
    <w:tblStylePr w:type="firstRow">
      <w:rPr>
        <w:b/>
        <w:color w:val="A9D08E" w:themeColor="accent6" w:themeTint="98" w:themeShade="95"/>
      </w:rPr>
      <w:tcPr>
        <w:tcBorders>
          <w:bottom w:val="single" w:color="A9D08E" w:themeColor="accent6" w:themeTint="98" w:sz="4" w:space="0"/>
        </w:tcBorders>
      </w:tcPr>
    </w:tblStylePr>
    <w:tblStylePr w:type="lastCol">
      <w:rPr>
        <w:b/>
        <w:color w:val="A9D08E" w:themeColor="accent6" w:themeTint="98" w:themeShade="95"/>
      </w:rPr>
    </w:tblStylePr>
    <w:tblStylePr w:type="lastRow">
      <w:rPr>
        <w:b/>
        <w:color w:val="A9D08E" w:themeColor="accent6" w:themeTint="98" w:themeShade="95"/>
      </w:rPr>
      <w:tcPr>
        <w:tcBorders>
          <w:top w:val="single" w:color="A9D08E" w:themeColor="accent6" w:themeTint="98" w:sz="4" w:space="0"/>
        </w:tcBorders>
      </w:tcPr>
    </w:tblStylePr>
  </w:style>
  <w:style w:type="table" w:styleId="834" w:customStyle="1">
    <w:name w:val="List Table 7 Colorful"/>
    <w:basedOn w:val="69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5" w:customStyle="1">
    <w:name w:val="List Table 7 Colorful - Accent 1"/>
    <w:basedOn w:val="69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5B9BD5" w:themeColor="accent1" w:sz="4" w:space="0"/>
      </w:tblBorders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rFonts w:ascii="Arial" w:hAnsi="Arial"/>
        <w:i/>
        <w:color w:val="245A8D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5B9BD5" w:themeColor="accent1" w:sz="4" w:space="0"/>
        </w:tcBorders>
      </w:tcPr>
    </w:tblStylePr>
    <w:tblStylePr w:type="firstRow">
      <w:rPr>
        <w:rFonts w:ascii="Arial" w:hAnsi="Arial"/>
        <w:i/>
        <w:color w:val="245A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5B9BD5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cPr>
        <w:shd w:val="clear" w:color="ffffff" w:themeColor="light1" w:fill="ffffff" w:themeFill="light1"/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6" w:customStyle="1">
    <w:name w:val="List Table 7 Colorful - Accent 2"/>
    <w:basedOn w:val="69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7" w:customStyle="1">
    <w:name w:val="List Table 7 Colorful - Accent 3"/>
    <w:basedOn w:val="69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rFonts w:ascii="Arial" w:hAnsi="Arial"/>
        <w:i/>
        <w:color w:val="C9C9C9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9C9C9" w:themeColor="accent3" w:themeTint="98" w:sz="4" w:space="0"/>
        </w:tcBorders>
      </w:tcPr>
    </w:tblStylePr>
    <w:tblStylePr w:type="fir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9C9C9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9C9C9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9C9C9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8" w:customStyle="1">
    <w:name w:val="List Table 7 Colorful - Accent 4"/>
    <w:basedOn w:val="69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9" w:customStyle="1">
    <w:name w:val="List Table 7 Colorful - Accent 5"/>
    <w:basedOn w:val="69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8DA9DB" w:themeColor="accent5" w:themeTint="9A" w:sz="4" w:space="0"/>
      </w:tblBorders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rFonts w:ascii="Arial" w:hAnsi="Arial"/>
        <w:i/>
        <w:color w:val="8DA9DB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8DA9DB" w:themeColor="accent5" w:themeTint="9A" w:sz="4" w:space="0"/>
        </w:tcBorders>
      </w:tcPr>
    </w:tblStylePr>
    <w:tblStylePr w:type="firstRow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8DA9DB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8DA9DB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8DA9DB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0" w:customStyle="1">
    <w:name w:val="List Table 7 Colorful - Accent 6"/>
    <w:basedOn w:val="69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rFonts w:ascii="Arial" w:hAnsi="Arial"/>
        <w:i/>
        <w:color w:val="A9D08E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9D08E" w:themeColor="accent6" w:themeTint="98" w:sz="4" w:space="0"/>
        </w:tcBorders>
      </w:tcPr>
    </w:tblStylePr>
    <w:tblStylePr w:type="fir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9D08E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A9D08E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A9D08E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1" w:customStyle="1">
    <w:name w:val="Lined - Accent"/>
    <w:basedOn w:val="69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42" w:customStyle="1">
    <w:name w:val="Lined - Accent 1"/>
    <w:basedOn w:val="69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843" w:customStyle="1">
    <w:name w:val="Lined - Accent 2"/>
    <w:basedOn w:val="69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44" w:customStyle="1">
    <w:name w:val="Lined - Accent 3"/>
    <w:basedOn w:val="69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45" w:customStyle="1">
    <w:name w:val="Lined - Accent 4"/>
    <w:basedOn w:val="69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46" w:customStyle="1">
    <w:name w:val="Lined - Accent 5"/>
    <w:basedOn w:val="69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847" w:customStyle="1">
    <w:name w:val="Lined - Accent 6"/>
    <w:basedOn w:val="69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48" w:customStyle="1">
    <w:name w:val="Bordered &amp; Lined - Accent"/>
    <w:basedOn w:val="69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49" w:customStyle="1">
    <w:name w:val="Bordered &amp; Lined - Accent 1"/>
    <w:basedOn w:val="69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45A8D" w:themeColor="accent1" w:themeShade="95" w:sz="4" w:space="0"/>
        <w:left w:val="single" w:color="245A8D" w:themeColor="accent1" w:themeShade="95" w:sz="4" w:space="0"/>
        <w:bottom w:val="single" w:color="245A8D" w:themeColor="accent1" w:themeShade="95" w:sz="4" w:space="0"/>
        <w:right w:val="single" w:color="245A8D" w:themeColor="accent1" w:themeShade="95" w:sz="4" w:space="0"/>
        <w:insideH w:val="single" w:color="245A8D" w:themeColor="accent1" w:themeShade="95" w:sz="4" w:space="0"/>
        <w:insideV w:val="single" w:color="245A8D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850" w:customStyle="1">
    <w:name w:val="Bordered &amp; Lined - Accent 2"/>
    <w:basedOn w:val="69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99460D" w:themeColor="accent2" w:themeShade="95" w:sz="4" w:space="0"/>
        <w:left w:val="single" w:color="99460D" w:themeColor="accent2" w:themeShade="95" w:sz="4" w:space="0"/>
        <w:bottom w:val="single" w:color="99460D" w:themeColor="accent2" w:themeShade="95" w:sz="4" w:space="0"/>
        <w:right w:val="single" w:color="99460D" w:themeColor="accent2" w:themeShade="95" w:sz="4" w:space="0"/>
        <w:insideH w:val="single" w:color="99460D" w:themeColor="accent2" w:themeShade="95" w:sz="4" w:space="0"/>
        <w:insideV w:val="single" w:color="99460D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51" w:customStyle="1">
    <w:name w:val="Bordered &amp; Lined - Accent 3"/>
    <w:basedOn w:val="69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606060" w:themeColor="accent3" w:themeShade="95" w:sz="4" w:space="0"/>
        <w:left w:val="single" w:color="606060" w:themeColor="accent3" w:themeShade="95" w:sz="4" w:space="0"/>
        <w:bottom w:val="single" w:color="606060" w:themeColor="accent3" w:themeShade="95" w:sz="4" w:space="0"/>
        <w:right w:val="single" w:color="606060" w:themeColor="accent3" w:themeShade="95" w:sz="4" w:space="0"/>
        <w:insideH w:val="single" w:color="606060" w:themeColor="accent3" w:themeShade="95" w:sz="4" w:space="0"/>
        <w:insideV w:val="single" w:color="60606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52" w:customStyle="1">
    <w:name w:val="Bordered &amp; Lined - Accent 4"/>
    <w:basedOn w:val="69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957000" w:themeColor="accent4" w:themeShade="95" w:sz="4" w:space="0"/>
        <w:left w:val="single" w:color="957000" w:themeColor="accent4" w:themeShade="95" w:sz="4" w:space="0"/>
        <w:bottom w:val="single" w:color="957000" w:themeColor="accent4" w:themeShade="95" w:sz="4" w:space="0"/>
        <w:right w:val="single" w:color="957000" w:themeColor="accent4" w:themeShade="95" w:sz="4" w:space="0"/>
        <w:insideH w:val="single" w:color="957000" w:themeColor="accent4" w:themeShade="95" w:sz="4" w:space="0"/>
        <w:insideV w:val="single" w:color="957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53" w:customStyle="1">
    <w:name w:val="Bordered &amp; Lined - Accent 5"/>
    <w:basedOn w:val="69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54175" w:themeColor="accent5" w:themeShade="95" w:sz="4" w:space="0"/>
        <w:left w:val="single" w:color="254175" w:themeColor="accent5" w:themeShade="95" w:sz="4" w:space="0"/>
        <w:bottom w:val="single" w:color="254175" w:themeColor="accent5" w:themeShade="95" w:sz="4" w:space="0"/>
        <w:right w:val="single" w:color="254175" w:themeColor="accent5" w:themeShade="95" w:sz="4" w:space="0"/>
        <w:insideH w:val="single" w:color="254175" w:themeColor="accent5" w:themeShade="95" w:sz="4" w:space="0"/>
        <w:insideV w:val="single" w:color="254175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854" w:customStyle="1">
    <w:name w:val="Bordered &amp; Lined - Accent 6"/>
    <w:basedOn w:val="69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16429" w:themeColor="accent6" w:themeShade="95" w:sz="4" w:space="0"/>
        <w:left w:val="single" w:color="416429" w:themeColor="accent6" w:themeShade="95" w:sz="4" w:space="0"/>
        <w:bottom w:val="single" w:color="416429" w:themeColor="accent6" w:themeShade="95" w:sz="4" w:space="0"/>
        <w:right w:val="single" w:color="416429" w:themeColor="accent6" w:themeShade="95" w:sz="4" w:space="0"/>
        <w:insideH w:val="single" w:color="416429" w:themeColor="accent6" w:themeShade="95" w:sz="4" w:space="0"/>
        <w:insideV w:val="single" w:color="416429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55" w:customStyle="1">
    <w:name w:val="Bordered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56" w:customStyle="1">
    <w:name w:val="Bordered - Accent 1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5B9BD5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5B9BD5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5B9BD5" w:themeColor="accent1" w:sz="12" w:space="0"/>
        </w:tcBorders>
      </w:tcPr>
    </w:tblStylePr>
  </w:style>
  <w:style w:type="table" w:styleId="857" w:customStyle="1">
    <w:name w:val="Bordered - Accent 2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4B184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4B184" w:themeColor="accent2" w:themeTint="97" w:sz="12" w:space="0"/>
        </w:tcBorders>
      </w:tcPr>
    </w:tblStylePr>
  </w:style>
  <w:style w:type="table" w:styleId="858" w:customStyle="1">
    <w:name w:val="Bordered - Accent 3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9C9C9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9C9C9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9C9C9" w:themeColor="accent3" w:themeTint="98" w:sz="12" w:space="0"/>
        </w:tcBorders>
      </w:tcPr>
    </w:tblStylePr>
  </w:style>
  <w:style w:type="table" w:styleId="859" w:customStyle="1">
    <w:name w:val="Bordered - Accent 4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FD865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FD865" w:themeColor="accent4" w:themeTint="9A" w:sz="12" w:space="0"/>
        </w:tcBorders>
      </w:tcPr>
    </w:tblStylePr>
  </w:style>
  <w:style w:type="table" w:styleId="860" w:customStyle="1">
    <w:name w:val="Bordered - Accent 5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8DA9DB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8DA9DB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8DA9DB" w:themeColor="accent5" w:themeTint="9A" w:sz="12" w:space="0"/>
        </w:tcBorders>
      </w:tcPr>
    </w:tblStylePr>
  </w:style>
  <w:style w:type="table" w:styleId="861" w:customStyle="1">
    <w:name w:val="Bordered - Accent 6"/>
    <w:basedOn w:val="695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A9D08E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A9D08E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A9D08E" w:themeColor="accent6" w:themeTint="98" w:sz="12" w:space="0"/>
        </w:tcBorders>
      </w:tcPr>
    </w:tblStylePr>
  </w:style>
  <w:style w:type="character" w:styleId="862">
    <w:name w:val="Hyperlink"/>
    <w:uiPriority w:val="99"/>
    <w:unhideWhenUsed/>
    <w:rPr>
      <w:color w:val="0563C1" w:themeColor="hyperlink"/>
      <w:u w:val="single"/>
    </w:rPr>
  </w:style>
  <w:style w:type="paragraph" w:styleId="863">
    <w:name w:val="footnote text"/>
    <w:basedOn w:val="684"/>
    <w:link w:val="864"/>
    <w:uiPriority w:val="99"/>
    <w:semiHidden/>
    <w:unhideWhenUsed/>
    <w:pPr>
      <w:spacing w:after="40"/>
    </w:pPr>
    <w:rPr>
      <w:sz w:val="18"/>
    </w:rPr>
  </w:style>
  <w:style w:type="character" w:styleId="864" w:customStyle="1">
    <w:name w:val="Текст сноски Знак"/>
    <w:link w:val="863"/>
    <w:uiPriority w:val="99"/>
    <w:rPr>
      <w:sz w:val="18"/>
    </w:rPr>
  </w:style>
  <w:style w:type="character" w:styleId="865">
    <w:name w:val="footnote reference"/>
    <w:basedOn w:val="694"/>
    <w:uiPriority w:val="99"/>
    <w:unhideWhenUsed/>
    <w:rPr>
      <w:vertAlign w:val="superscript"/>
    </w:rPr>
  </w:style>
  <w:style w:type="paragraph" w:styleId="866">
    <w:name w:val="endnote text"/>
    <w:basedOn w:val="684"/>
    <w:link w:val="867"/>
    <w:uiPriority w:val="99"/>
    <w:semiHidden/>
    <w:unhideWhenUsed/>
    <w:rPr>
      <w:sz w:val="20"/>
    </w:rPr>
  </w:style>
  <w:style w:type="character" w:styleId="867" w:customStyle="1">
    <w:name w:val="Текст концевой сноски Знак"/>
    <w:link w:val="866"/>
    <w:uiPriority w:val="99"/>
    <w:rPr>
      <w:sz w:val="20"/>
    </w:rPr>
  </w:style>
  <w:style w:type="character" w:styleId="868">
    <w:name w:val="endnote reference"/>
    <w:basedOn w:val="694"/>
    <w:uiPriority w:val="99"/>
    <w:semiHidden/>
    <w:unhideWhenUsed/>
    <w:rPr>
      <w:vertAlign w:val="superscript"/>
    </w:rPr>
  </w:style>
  <w:style w:type="paragraph" w:styleId="869">
    <w:name w:val="toc 1"/>
    <w:basedOn w:val="684"/>
    <w:next w:val="684"/>
    <w:uiPriority w:val="39"/>
    <w:unhideWhenUsed/>
    <w:pPr>
      <w:spacing w:after="57"/>
    </w:pPr>
  </w:style>
  <w:style w:type="paragraph" w:styleId="870">
    <w:name w:val="toc 2"/>
    <w:basedOn w:val="684"/>
    <w:next w:val="684"/>
    <w:uiPriority w:val="39"/>
    <w:unhideWhenUsed/>
    <w:pPr>
      <w:ind w:left="283"/>
      <w:spacing w:after="57"/>
    </w:pPr>
  </w:style>
  <w:style w:type="paragraph" w:styleId="871">
    <w:name w:val="toc 3"/>
    <w:basedOn w:val="684"/>
    <w:next w:val="684"/>
    <w:uiPriority w:val="39"/>
    <w:unhideWhenUsed/>
    <w:pPr>
      <w:ind w:left="567"/>
      <w:spacing w:after="57"/>
    </w:pPr>
  </w:style>
  <w:style w:type="paragraph" w:styleId="872">
    <w:name w:val="toc 4"/>
    <w:basedOn w:val="684"/>
    <w:next w:val="684"/>
    <w:uiPriority w:val="39"/>
    <w:unhideWhenUsed/>
    <w:pPr>
      <w:ind w:left="850"/>
      <w:spacing w:after="57"/>
    </w:pPr>
  </w:style>
  <w:style w:type="paragraph" w:styleId="873">
    <w:name w:val="toc 5"/>
    <w:basedOn w:val="684"/>
    <w:next w:val="684"/>
    <w:uiPriority w:val="39"/>
    <w:unhideWhenUsed/>
    <w:pPr>
      <w:ind w:left="1134"/>
      <w:spacing w:after="57"/>
    </w:pPr>
  </w:style>
  <w:style w:type="paragraph" w:styleId="874">
    <w:name w:val="toc 6"/>
    <w:basedOn w:val="684"/>
    <w:next w:val="684"/>
    <w:uiPriority w:val="39"/>
    <w:unhideWhenUsed/>
    <w:pPr>
      <w:ind w:left="1417"/>
      <w:spacing w:after="57"/>
    </w:pPr>
  </w:style>
  <w:style w:type="paragraph" w:styleId="875">
    <w:name w:val="toc 7"/>
    <w:basedOn w:val="684"/>
    <w:next w:val="684"/>
    <w:uiPriority w:val="39"/>
    <w:unhideWhenUsed/>
    <w:pPr>
      <w:ind w:left="1701"/>
      <w:spacing w:after="57"/>
    </w:pPr>
  </w:style>
  <w:style w:type="paragraph" w:styleId="876">
    <w:name w:val="toc 8"/>
    <w:basedOn w:val="684"/>
    <w:next w:val="684"/>
    <w:uiPriority w:val="39"/>
    <w:unhideWhenUsed/>
    <w:pPr>
      <w:ind w:left="1984"/>
      <w:spacing w:after="57"/>
    </w:pPr>
  </w:style>
  <w:style w:type="paragraph" w:styleId="877">
    <w:name w:val="toc 9"/>
    <w:basedOn w:val="684"/>
    <w:next w:val="684"/>
    <w:uiPriority w:val="39"/>
    <w:unhideWhenUsed/>
    <w:pPr>
      <w:ind w:left="2268"/>
      <w:spacing w:after="57"/>
    </w:pPr>
  </w:style>
  <w:style w:type="paragraph" w:styleId="878">
    <w:name w:val="TOC Heading"/>
    <w:uiPriority w:val="39"/>
    <w:unhideWhenUsed/>
  </w:style>
  <w:style w:type="paragraph" w:styleId="879">
    <w:name w:val="table of figures"/>
    <w:basedOn w:val="684"/>
    <w:next w:val="684"/>
    <w:uiPriority w:val="99"/>
    <w:unhideWhenUsed/>
  </w:style>
  <w:style w:type="paragraph" w:styleId="880">
    <w:name w:val="List Paragraph"/>
    <w:basedOn w:val="684"/>
    <w:pPr>
      <w:contextualSpacing/>
      <w:ind w:left="720"/>
    </w:pPr>
    <w:rPr>
      <w:szCs w:val="21"/>
    </w:rPr>
  </w:style>
  <w:style w:type="paragraph" w:styleId="881">
    <w:name w:val="Header"/>
    <w:basedOn w:val="684"/>
    <w:link w:val="882"/>
    <w:pPr>
      <w:tabs>
        <w:tab w:val="center" w:pos="4677" w:leader="none"/>
        <w:tab w:val="right" w:pos="9355" w:leader="none"/>
      </w:tabs>
    </w:pPr>
    <w:rPr>
      <w:szCs w:val="21"/>
    </w:rPr>
  </w:style>
  <w:style w:type="character" w:styleId="882" w:customStyle="1">
    <w:name w:val="Верхний колонтитул Знак"/>
    <w:basedOn w:val="694"/>
    <w:link w:val="881"/>
    <w:rPr>
      <w:rFonts w:ascii="Times New Roman" w:hAnsi="Times New Roman" w:cs="Times New Roman" w:eastAsia="Times New Roman"/>
      <w:sz w:val="24"/>
      <w:szCs w:val="21"/>
      <w:lang w:bidi="hi-IN" w:eastAsia="zh-CN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Р7-Офис/7.0.2.5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Н.В. Калиновская</dc:creator>
  <cp:revision>11</cp:revision>
  <dcterms:created xsi:type="dcterms:W3CDTF">2025-05-07T12:35:00Z</dcterms:created>
  <dcterms:modified xsi:type="dcterms:W3CDTF">2025-06-11T05:28:08Z</dcterms:modified>
</cp:coreProperties>
</file>