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right"/>
        <w:tabs>
          <w:tab w:val="left" w:pos="9293" w:leader="none"/>
        </w:tabs>
        <w:rPr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-354329</wp:posOffset>
                </wp:positionV>
                <wp:extent cx="207010" cy="1593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70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92.7pt;mso-position-horizontal:absolute;mso-position-vertical-relative:text;margin-top:-27.9pt;mso-position-vertical:absolute;width:16.3pt;height:12.5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>
        <w:rPr>
          <w:sz w:val="28"/>
          <w:szCs w:val="28"/>
        </w:rPr>
        <w:t xml:space="preserve">Приложение № 1</w:t>
      </w:r>
      <w:r>
        <w:rPr>
          <w:highlight w:val="none"/>
        </w:rPr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униципальной программе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государственной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национальной политики на территории 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Петушинского района Владимирской области</w:t>
      </w:r>
      <w:r>
        <w:rPr>
          <w:sz w:val="28"/>
          <w:szCs w:val="28"/>
        </w:rPr>
        <w:t xml:space="preserve">»</w:t>
      </w:r>
      <w:r/>
    </w:p>
    <w:p>
      <w:pPr>
        <w:pStyle w:val="871"/>
        <w:ind w:firstLine="0"/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</w:r>
      <w:r/>
    </w:p>
    <w:p>
      <w:pPr>
        <w:pStyle w:val="86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</w:t>
      </w:r>
      <w:r/>
    </w:p>
    <w:p>
      <w:pPr>
        <w:pStyle w:val="86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целевых показателях (индикаторах) </w:t>
      </w:r>
      <w:r/>
      <w:r>
        <w:rPr>
          <w:b/>
          <w:sz w:val="28"/>
          <w:szCs w:val="28"/>
        </w:rPr>
        <w:t xml:space="preserve">муниципальной программы </w:t>
      </w:r>
      <w:r/>
      <w:r>
        <w:rPr>
          <w:b/>
          <w:sz w:val="28"/>
          <w:szCs w:val="28"/>
        </w:rPr>
      </w:r>
    </w:p>
    <w:p>
      <w:pPr>
        <w:pStyle w:val="86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государственной национальной политики</w:t>
      </w:r>
      <w:r/>
    </w:p>
    <w:p>
      <w:pPr>
        <w:pStyle w:val="861"/>
        <w:jc w:val="center"/>
        <w:spacing w:after="62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Петушинского района Владимирской области» и их значениях</w:t>
      </w:r>
      <w:r/>
    </w:p>
    <w:tbl>
      <w:tblPr>
        <w:tblW w:w="4933" w:type="pct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63"/>
        <w:gridCol w:w="1417"/>
        <w:gridCol w:w="1417"/>
        <w:gridCol w:w="992"/>
        <w:gridCol w:w="850"/>
        <w:gridCol w:w="992"/>
        <w:gridCol w:w="992"/>
        <w:gridCol w:w="850"/>
        <w:gridCol w:w="850"/>
        <w:gridCol w:w="850"/>
        <w:gridCol w:w="850"/>
        <w:gridCol w:w="850"/>
        <w:gridCol w:w="992"/>
      </w:tblGrid>
      <w:tr>
        <w:trPr>
          <w:cantSplit/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63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Наименование целевого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Значение показателей</w:t>
            </w:r>
            <w:r/>
          </w:p>
        </w:tc>
      </w:tr>
      <w:tr>
        <w:trPr>
          <w:cantSplit/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6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Базовый показатель</w:t>
            </w:r>
            <w:r/>
          </w:p>
          <w:p>
            <w:pPr>
              <w:pStyle w:val="861"/>
              <w:jc w:val="center"/>
            </w:pPr>
            <w:r>
              <w:t xml:space="preserve">2016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2017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2018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2019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2020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2021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2026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год</w:t>
            </w:r>
            <w:r>
              <w:rPr>
                <w:highlight w:val="none"/>
              </w:rPr>
            </w:r>
            <w:r/>
          </w:p>
        </w:tc>
      </w:tr>
      <w:tr>
        <w:trPr>
          <w:trHeight w:val="566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8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Укрепление гражданского единства и гармонизации межнациональных отношений</w:t>
            </w:r>
            <w:r/>
          </w:p>
        </w:tc>
      </w:tr>
      <w:tr>
        <w:trPr>
          <w:trHeight w:val="9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63" w:type="dxa"/>
            <w:vAlign w:val="top"/>
            <w:textDirection w:val="lrTb"/>
            <w:noWrap w:val="false"/>
          </w:tcPr>
          <w:p>
            <w:pPr>
              <w:pStyle w:val="861"/>
              <w:spacing w:after="85" w:afterAutospacing="0"/>
            </w:pPr>
            <w:r>
              <w:t xml:space="preserve">Доля граждан положительно оценивающих состояние межнациональных отношений, в общем количестве жителей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8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</w:tr>
      <w:tr>
        <w:trPr>
          <w:trHeight w:val="7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63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t xml:space="preserve">Уровень толерантности отношения к представителям другой национальности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</w:t>
            </w: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73</w:t>
            </w:r>
            <w:r/>
          </w:p>
        </w:tc>
      </w:tr>
      <w:tr>
        <w:trPr>
          <w:trHeight w:val="9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63" w:type="dxa"/>
            <w:vAlign w:val="top"/>
            <w:textDirection w:val="lrTb"/>
            <w:noWrap w:val="false"/>
          </w:tcPr>
          <w:p>
            <w:pPr>
              <w:pStyle w:val="861"/>
              <w:spacing w:after="85" w:afterAutospacing="0"/>
            </w:pPr>
            <w:r>
              <w:t xml:space="preserve">Доля граждан положительно оценивающих состояние межконфессиональных отношений, в общем количестве жителей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7</w:t>
            </w: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73</w:t>
            </w:r>
            <w:r/>
          </w:p>
        </w:tc>
      </w:tr>
      <w:tr>
        <w:trPr>
          <w:trHeight w:val="95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8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Содействие этнокультурному многообразию народов Петушинского района</w:t>
            </w:r>
            <w:r/>
          </w:p>
        </w:tc>
      </w:tr>
      <w:tr>
        <w:trPr>
          <w:trHeight w:val="1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63" w:type="dxa"/>
            <w:vAlign w:val="top"/>
            <w:textDirection w:val="lrTb"/>
            <w:noWrap w:val="false"/>
          </w:tcPr>
          <w:p>
            <w:pPr>
              <w:pStyle w:val="861"/>
              <w:spacing w:before="85" w:beforeAutospacing="0" w:after="85" w:afterAutospacing="0"/>
            </w:pPr>
            <w:r>
              <w:t xml:space="preserve">Численность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тыс.</w:t>
            </w:r>
            <w:r/>
          </w:p>
          <w:p>
            <w:pPr>
              <w:pStyle w:val="861"/>
              <w:jc w:val="center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</w:pPr>
            <w:r>
              <w:t xml:space="preserve">18,3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18,3</w:t>
            </w:r>
            <w:r/>
          </w:p>
        </w:tc>
      </w:tr>
    </w:tbl>
    <w:p>
      <w:pPr>
        <w:pStyle w:val="86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567" w:right="567" w:bottom="1417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20</w:t>
    </w:r>
    <w:r>
      <w:fldChar w:fldCharType="end"/>
    </w:r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1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1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10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1"/>
    <w:next w:val="861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1"/>
    <w:next w:val="861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1"/>
    <w:next w:val="861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rPr>
      <w:rFonts w:eastAsia="Calibri"/>
      <w:sz w:val="24"/>
      <w:szCs w:val="24"/>
      <w:lang w:val="ru-RU" w:eastAsia="ru-RU" w:bidi="ar-SA"/>
    </w:rPr>
  </w:style>
  <w:style w:type="paragraph" w:styleId="862">
    <w:name w:val="Заголовок 2"/>
    <w:basedOn w:val="861"/>
    <w:next w:val="861"/>
    <w:link w:val="872"/>
    <w:qFormat/>
    <w:pPr>
      <w:jc w:val="center"/>
      <w:keepNext/>
      <w:outlineLvl w:val="1"/>
    </w:pPr>
    <w:rPr>
      <w:rFonts w:eastAsia="Times New Roman"/>
      <w:b/>
      <w:bCs/>
      <w:szCs w:val="22"/>
      <w:lang w:val="en-US" w:eastAsia="en-US"/>
    </w:rPr>
  </w:style>
  <w:style w:type="character" w:styleId="863">
    <w:name w:val="Основной шрифт абзаца"/>
    <w:next w:val="863"/>
    <w:link w:val="861"/>
    <w:semiHidden/>
  </w:style>
  <w:style w:type="table" w:styleId="864">
    <w:name w:val="Обычная таблица"/>
    <w:next w:val="864"/>
    <w:link w:val="861"/>
    <w:semiHidden/>
    <w:tblPr/>
  </w:style>
  <w:style w:type="numbering" w:styleId="865">
    <w:name w:val="Нет списка"/>
    <w:next w:val="865"/>
    <w:link w:val="861"/>
    <w:uiPriority w:val="99"/>
    <w:semiHidden/>
  </w:style>
  <w:style w:type="paragraph" w:styleId="866">
    <w:name w:val="FR1"/>
    <w:next w:val="866"/>
    <w:link w:val="861"/>
    <w:pPr>
      <w:ind w:left="80"/>
      <w:jc w:val="center"/>
      <w:widowControl w:val="off"/>
    </w:pPr>
    <w:rPr>
      <w:rFonts w:ascii="Courier New" w:hAnsi="Courier New" w:eastAsia="Calibri" w:cs="Courier New"/>
      <w:b/>
      <w:bCs/>
      <w:sz w:val="22"/>
      <w:szCs w:val="22"/>
      <w:lang w:val="ru-RU" w:eastAsia="ru-RU" w:bidi="ar-SA"/>
    </w:rPr>
  </w:style>
  <w:style w:type="paragraph" w:styleId="867">
    <w:name w:val="List Paragraph"/>
    <w:basedOn w:val="861"/>
    <w:next w:val="867"/>
    <w:link w:val="861"/>
    <w:pPr>
      <w:contextualSpacing/>
      <w:ind w:left="720"/>
    </w:pPr>
  </w:style>
  <w:style w:type="paragraph" w:styleId="868">
    <w:name w:val="ConsPlusTitle"/>
    <w:next w:val="868"/>
    <w:link w:val="861"/>
    <w:pPr>
      <w:widowControl w:val="off"/>
    </w:pPr>
    <w:rPr>
      <w:rFonts w:ascii="Arial" w:hAnsi="Arial" w:eastAsia="Calibri" w:cs="Arial"/>
      <w:b/>
      <w:bCs/>
      <w:lang w:val="ru-RU" w:eastAsia="ar-SA" w:bidi="ar-SA"/>
    </w:rPr>
  </w:style>
  <w:style w:type="paragraph" w:styleId="869">
    <w:name w:val="Обычный (веб)"/>
    <w:basedOn w:val="861"/>
    <w:next w:val="869"/>
    <w:link w:val="861"/>
    <w:semiHidden/>
    <w:pPr>
      <w:spacing w:before="100" w:beforeAutospacing="1" w:after="100" w:afterAutospacing="1"/>
    </w:pPr>
  </w:style>
  <w:style w:type="paragraph" w:styleId="870">
    <w:name w:val="Default"/>
    <w:next w:val="870"/>
    <w:link w:val="861"/>
    <w:rPr>
      <w:color w:val="000000"/>
      <w:sz w:val="24"/>
      <w:szCs w:val="24"/>
      <w:lang w:val="ru-RU" w:eastAsia="en-US" w:bidi="ar-SA"/>
    </w:rPr>
  </w:style>
  <w:style w:type="paragraph" w:styleId="871">
    <w:name w:val="ConsPlusNormal"/>
    <w:next w:val="871"/>
    <w:link w:val="861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character" w:styleId="872">
    <w:name w:val="Заголовок 2 Знак"/>
    <w:next w:val="872"/>
    <w:link w:val="862"/>
    <w:rPr>
      <w:b/>
      <w:bCs/>
      <w:sz w:val="24"/>
      <w:szCs w:val="22"/>
    </w:rPr>
  </w:style>
  <w:style w:type="paragraph" w:styleId="873">
    <w:name w:val="Абзац списка1"/>
    <w:basedOn w:val="861"/>
    <w:next w:val="873"/>
    <w:link w:val="861"/>
    <w:pPr>
      <w:contextualSpacing/>
      <w:ind w:left="720"/>
    </w:pPr>
  </w:style>
  <w:style w:type="table" w:styleId="874">
    <w:name w:val="Сетка таблицы"/>
    <w:basedOn w:val="864"/>
    <w:next w:val="874"/>
    <w:link w:val="861"/>
    <w:tblPr/>
  </w:style>
  <w:style w:type="paragraph" w:styleId="875">
    <w:name w:val="Абзац списка2"/>
    <w:basedOn w:val="861"/>
    <w:next w:val="875"/>
    <w:link w:val="861"/>
    <w:pPr>
      <w:contextualSpacing/>
      <w:ind w:left="720"/>
    </w:pPr>
  </w:style>
  <w:style w:type="paragraph" w:styleId="876">
    <w:name w:val="Верхний колонтитул"/>
    <w:basedOn w:val="861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Верхний колонтитул Знак"/>
    <w:next w:val="877"/>
    <w:link w:val="876"/>
    <w:uiPriority w:val="99"/>
    <w:rPr>
      <w:rFonts w:eastAsia="Calibri"/>
      <w:sz w:val="24"/>
      <w:szCs w:val="24"/>
    </w:rPr>
  </w:style>
  <w:style w:type="paragraph" w:styleId="878">
    <w:name w:val="Нижний колонтитул"/>
    <w:basedOn w:val="861"/>
    <w:next w:val="878"/>
    <w:link w:val="87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9">
    <w:name w:val="Нижний колонтитул Знак"/>
    <w:next w:val="879"/>
    <w:link w:val="878"/>
    <w:rPr>
      <w:rFonts w:eastAsia="Calibri"/>
      <w:sz w:val="24"/>
      <w:szCs w:val="24"/>
    </w:rPr>
  </w:style>
  <w:style w:type="paragraph" w:styleId="880">
    <w:name w:val="Текст выноски"/>
    <w:basedOn w:val="861"/>
    <w:next w:val="880"/>
    <w:link w:val="881"/>
    <w:rPr>
      <w:rFonts w:ascii="Tahoma" w:hAnsi="Tahoma" w:cs="Tahoma"/>
      <w:sz w:val="16"/>
      <w:szCs w:val="16"/>
    </w:rPr>
  </w:style>
  <w:style w:type="character" w:styleId="881">
    <w:name w:val="Текст выноски Знак"/>
    <w:next w:val="881"/>
    <w:link w:val="880"/>
    <w:rPr>
      <w:rFonts w:ascii="Tahoma" w:hAnsi="Tahoma" w:eastAsia="Calibri" w:cs="Tahoma"/>
      <w:sz w:val="16"/>
      <w:szCs w:val="16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revision>50</cp:revision>
  <dcterms:created xsi:type="dcterms:W3CDTF">2022-03-30T07:10:00Z</dcterms:created>
  <dcterms:modified xsi:type="dcterms:W3CDTF">2023-09-21T08:23:13Z</dcterms:modified>
  <cp:version>917504</cp:version>
</cp:coreProperties>
</file>