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B9" w:rsidRDefault="003A3AAB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3B75B9" w:rsidRDefault="003B75B9">
      <w:pPr>
        <w:rPr>
          <w:b/>
          <w:bCs/>
          <w:szCs w:val="28"/>
        </w:rPr>
      </w:pPr>
    </w:p>
    <w:p w:rsidR="003B75B9" w:rsidRDefault="003A3AAB">
      <w:pPr>
        <w:jc w:val="center"/>
        <w:rPr>
          <w:b/>
          <w:bCs/>
        </w:rPr>
      </w:pPr>
      <w:proofErr w:type="gramStart"/>
      <w:r>
        <w:rPr>
          <w:b/>
          <w:bCs/>
        </w:rPr>
        <w:t>ПЕТУШИНСКОГО  МУНИЦИПАЛЬНОГО</w:t>
      </w:r>
      <w:proofErr w:type="gramEnd"/>
      <w:r>
        <w:rPr>
          <w:b/>
          <w:bCs/>
        </w:rPr>
        <w:t xml:space="preserve">  ОКРУГА</w:t>
      </w:r>
    </w:p>
    <w:p w:rsidR="003B75B9" w:rsidRDefault="003B75B9">
      <w:pPr>
        <w:rPr>
          <w:b/>
          <w:bCs/>
          <w:szCs w:val="28"/>
        </w:rPr>
      </w:pPr>
    </w:p>
    <w:p w:rsidR="003B75B9" w:rsidRDefault="003A3AAB">
      <w:pPr>
        <w:keepNext/>
        <w:jc w:val="center"/>
        <w:outlineLvl w:val="4"/>
        <w:rPr>
          <w:b/>
          <w:bCs/>
          <w:szCs w:val="28"/>
        </w:rPr>
      </w:pPr>
      <w:r>
        <w:rPr>
          <w:b/>
          <w:bCs/>
          <w:szCs w:val="28"/>
        </w:rPr>
        <w:t>ВЛАДИМИРСКОЙ ОБЛАСТИ</w:t>
      </w:r>
    </w:p>
    <w:p w:rsidR="003B75B9" w:rsidRDefault="003B75B9">
      <w:pPr>
        <w:rPr>
          <w:b/>
          <w:bCs/>
          <w:sz w:val="32"/>
          <w:szCs w:val="32"/>
        </w:rPr>
      </w:pPr>
    </w:p>
    <w:p w:rsidR="003B75B9" w:rsidRDefault="003A3AAB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3B75B9" w:rsidRDefault="003B75B9">
      <w:pPr>
        <w:jc w:val="center"/>
        <w:rPr>
          <w:b/>
          <w:bCs/>
        </w:rPr>
      </w:pPr>
    </w:p>
    <w:p w:rsidR="003B75B9" w:rsidRDefault="003A3AAB">
      <w:p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от __________                                             г. Петушки                                                             № ___</w:t>
      </w:r>
    </w:p>
    <w:p w:rsidR="003B75B9" w:rsidRDefault="003B75B9">
      <w:pPr>
        <w:rPr>
          <w:b/>
          <w:bCs/>
          <w:sz w:val="24"/>
        </w:rPr>
      </w:pPr>
    </w:p>
    <w:p w:rsidR="003B75B9" w:rsidRDefault="003B75B9">
      <w:pPr>
        <w:pStyle w:val="afd"/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5"/>
        <w:gridCol w:w="4939"/>
      </w:tblGrid>
      <w:tr w:rsidR="003B75B9"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A3AAB">
            <w:pPr>
              <w:pStyle w:val="afd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 </w:t>
            </w:r>
            <w:r w:rsidR="00AF28E0">
              <w:rPr>
                <w:i/>
                <w:sz w:val="24"/>
                <w:szCs w:val="24"/>
              </w:rPr>
              <w:t>утверждении Положения о К</w:t>
            </w:r>
            <w:r>
              <w:rPr>
                <w:i/>
                <w:sz w:val="24"/>
                <w:szCs w:val="24"/>
              </w:rPr>
              <w:t xml:space="preserve">омиссии по размещению </w:t>
            </w:r>
            <w:r>
              <w:rPr>
                <w:i/>
                <w:sz w:val="24"/>
              </w:rPr>
              <w:t>нестационарных торговых объектов на территории Петушинского муниципального округа Владимирской области</w:t>
            </w:r>
          </w:p>
          <w:p w:rsidR="003B75B9" w:rsidRDefault="003B75B9">
            <w:pPr>
              <w:pStyle w:val="afd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B75B9">
            <w:pPr>
              <w:pStyle w:val="afd"/>
              <w:ind w:firstLine="0"/>
              <w:rPr>
                <w:sz w:val="24"/>
                <w:szCs w:val="24"/>
              </w:rPr>
            </w:pPr>
          </w:p>
        </w:tc>
      </w:tr>
    </w:tbl>
    <w:p w:rsidR="003B75B9" w:rsidRDefault="003B75B9">
      <w:pPr>
        <w:widowControl w:val="0"/>
        <w:spacing w:after="120"/>
        <w:jc w:val="both"/>
        <w:rPr>
          <w:sz w:val="22"/>
        </w:rPr>
      </w:pPr>
    </w:p>
    <w:p w:rsidR="003B75B9" w:rsidRDefault="003A3AAB">
      <w:pPr>
        <w:spacing w:after="120"/>
        <w:ind w:firstLine="708"/>
        <w:jc w:val="both"/>
      </w:pPr>
      <w:r>
        <w:t>В соответствии</w:t>
      </w:r>
      <w:r w:rsidR="00AF28E0">
        <w:t xml:space="preserve"> с</w:t>
      </w:r>
      <w:r>
        <w:t xml:space="preserve"> постановлением администрации Петушинского муниципального округа Владимирской области от 10.04.2026 № 400 «Об </w:t>
      </w:r>
      <w:r w:rsidR="00AF28E0">
        <w:t xml:space="preserve">утверждении Порядка размещения </w:t>
      </w:r>
      <w:r>
        <w:t xml:space="preserve">и использования нестационарных торговых объектов на территории Петушинского муниципального округа Владимирской области», руководствуясь </w:t>
      </w:r>
      <w:hyperlink r:id="rId7" w:tooltip="https://login.consultant.ru/link/?req=doc&amp;base=RLAW072&amp;n=223697" w:history="1">
        <w:r>
          <w:t>Уставом</w:t>
        </w:r>
      </w:hyperlink>
      <w:r>
        <w:t xml:space="preserve"> Петушинского муниципального округа Владимирской области,</w:t>
      </w:r>
    </w:p>
    <w:p w:rsidR="003B75B9" w:rsidRDefault="003A3AAB">
      <w:pPr>
        <w:spacing w:after="120"/>
        <w:jc w:val="both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3B75B9" w:rsidRDefault="003A3AAB">
      <w:pPr>
        <w:spacing w:after="120"/>
        <w:ind w:firstLine="708"/>
        <w:jc w:val="both"/>
      </w:pPr>
      <w:r>
        <w:t xml:space="preserve">1. Утвердить </w:t>
      </w:r>
      <w:r w:rsidR="00AF28E0">
        <w:t>Положение о К</w:t>
      </w:r>
      <w:r>
        <w:t>омиссии по размещению нестационарных торговых объектов на территории Петушинского муниципального округа Владимирской области согласно приложению.</w:t>
      </w:r>
    </w:p>
    <w:p w:rsidR="003B75B9" w:rsidRDefault="003A3AAB">
      <w:pPr>
        <w:spacing w:after="120"/>
        <w:ind w:firstLine="708"/>
        <w:jc w:val="both"/>
      </w:pPr>
      <w:r>
        <w:t>2. Контроль за исполнением настоящего постановления возложить на заместителя главы администрации по экономике.</w:t>
      </w:r>
    </w:p>
    <w:p w:rsidR="003B75B9" w:rsidRDefault="003A3AAB">
      <w:pPr>
        <w:spacing w:after="120"/>
        <w:ind w:firstLine="708"/>
        <w:jc w:val="both"/>
      </w:pPr>
      <w:r>
        <w:t>3.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официальном сайте Петушинского муниципального округа Владимирской области.</w:t>
      </w:r>
    </w:p>
    <w:p w:rsidR="003B75B9" w:rsidRDefault="003B75B9">
      <w:pPr>
        <w:spacing w:after="120"/>
        <w:jc w:val="both"/>
      </w:pPr>
    </w:p>
    <w:p w:rsidR="003B75B9" w:rsidRDefault="003B75B9">
      <w:pPr>
        <w:spacing w:after="120"/>
        <w:jc w:val="both"/>
      </w:pPr>
    </w:p>
    <w:p w:rsidR="003B75B9" w:rsidRDefault="003B75B9">
      <w:pPr>
        <w:spacing w:after="120"/>
        <w:jc w:val="both"/>
      </w:pPr>
    </w:p>
    <w:p w:rsidR="003B75B9" w:rsidRDefault="003A3AAB">
      <w:pPr>
        <w:rPr>
          <w:rFonts w:eastAsia="Calibri"/>
        </w:rPr>
      </w:pPr>
      <w:r>
        <w:rPr>
          <w:rFonts w:eastAsia="Calibri"/>
          <w:lang w:eastAsia="en-US"/>
        </w:rPr>
        <w:t xml:space="preserve">Глава Петушинского </w:t>
      </w:r>
    </w:p>
    <w:p w:rsidR="003B75B9" w:rsidRDefault="003A3AAB">
      <w:pPr>
        <w:rPr>
          <w:rFonts w:eastAsia="Calibri"/>
        </w:rPr>
      </w:pPr>
      <w:r>
        <w:rPr>
          <w:rFonts w:eastAsia="Calibri"/>
          <w:lang w:eastAsia="en-US"/>
        </w:rPr>
        <w:t>муниципального округа                                                                         А.В.КОПЫТОВ</w:t>
      </w:r>
    </w:p>
    <w:p w:rsidR="003B75B9" w:rsidRDefault="003B75B9">
      <w:pPr>
        <w:spacing w:after="120"/>
        <w:jc w:val="both"/>
      </w:pPr>
    </w:p>
    <w:p w:rsidR="003B75B9" w:rsidRDefault="003B75B9">
      <w:pPr>
        <w:jc w:val="both"/>
        <w:rPr>
          <w:sz w:val="24"/>
        </w:rPr>
      </w:pPr>
    </w:p>
    <w:p w:rsidR="003B75B9" w:rsidRDefault="003A3AAB">
      <w:pPr>
        <w:jc w:val="both"/>
        <w:rPr>
          <w:sz w:val="24"/>
        </w:rPr>
      </w:pPr>
      <w:r>
        <w:rPr>
          <w:sz w:val="24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</w:r>
    </w:p>
    <w:p w:rsidR="003B75B9" w:rsidRDefault="003B75B9">
      <w:pPr>
        <w:jc w:val="both"/>
        <w:rPr>
          <w:sz w:val="24"/>
        </w:rPr>
      </w:pPr>
    </w:p>
    <w:p w:rsidR="003B75B9" w:rsidRDefault="003B75B9">
      <w:pPr>
        <w:jc w:val="both"/>
        <w:rPr>
          <w:sz w:val="24"/>
        </w:rPr>
      </w:pPr>
    </w:p>
    <w:tbl>
      <w:tblPr>
        <w:tblW w:w="6062" w:type="dxa"/>
        <w:tblLook w:val="01E0" w:firstRow="1" w:lastRow="1" w:firstColumn="1" w:lastColumn="1" w:noHBand="0" w:noVBand="0"/>
      </w:tblPr>
      <w:tblGrid>
        <w:gridCol w:w="6062"/>
      </w:tblGrid>
      <w:tr w:rsidR="003B75B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A3AAB">
            <w:pPr>
              <w:spacing w:after="200"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З а в и з и р о в а н о:</w:t>
            </w:r>
          </w:p>
        </w:tc>
      </w:tr>
      <w:tr w:rsidR="003B75B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B75B9">
            <w:pPr>
              <w:spacing w:after="200" w:line="276" w:lineRule="auto"/>
              <w:jc w:val="right"/>
              <w:rPr>
                <w:sz w:val="24"/>
                <w:szCs w:val="22"/>
              </w:rPr>
            </w:pPr>
          </w:p>
        </w:tc>
      </w:tr>
      <w:tr w:rsidR="003B75B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A3AAB">
            <w:pPr>
              <w:spacing w:after="120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eastAsia="ar-SA"/>
              </w:rPr>
              <w:t>Начальник управления стратегического планирования, инвестиционной политики и экономического развития</w:t>
            </w:r>
          </w:p>
        </w:tc>
      </w:tr>
      <w:tr w:rsidR="003B75B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A3AAB">
            <w:pPr>
              <w:spacing w:after="240" w:line="276" w:lineRule="auto"/>
              <w:jc w:val="righ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Е.А. Головина</w:t>
            </w:r>
          </w:p>
        </w:tc>
      </w:tr>
      <w:tr w:rsidR="003B75B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A3AAB">
            <w:pPr>
              <w:spacing w:after="120"/>
              <w:rPr>
                <w:spacing w:val="-9"/>
                <w:sz w:val="24"/>
                <w:szCs w:val="22"/>
              </w:rPr>
            </w:pPr>
            <w:r>
              <w:rPr>
                <w:spacing w:val="-9"/>
                <w:sz w:val="24"/>
                <w:szCs w:val="22"/>
              </w:rPr>
              <w:t xml:space="preserve">Начальник управления аналитическо-правовой и административной работы </w:t>
            </w:r>
          </w:p>
        </w:tc>
      </w:tr>
      <w:tr w:rsidR="003B75B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A3AAB">
            <w:pPr>
              <w:spacing w:before="240" w:after="200" w:line="276" w:lineRule="auto"/>
              <w:jc w:val="right"/>
              <w:rPr>
                <w:spacing w:val="-9"/>
                <w:sz w:val="24"/>
                <w:szCs w:val="22"/>
              </w:rPr>
            </w:pPr>
            <w:r>
              <w:rPr>
                <w:spacing w:val="-9"/>
                <w:sz w:val="24"/>
                <w:szCs w:val="22"/>
              </w:rPr>
              <w:t>Н.В. Калиновская</w:t>
            </w:r>
          </w:p>
        </w:tc>
      </w:tr>
      <w:tr w:rsidR="003B75B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A3AAB">
            <w:pPr>
              <w:spacing w:after="120"/>
              <w:rPr>
                <w:spacing w:val="-9"/>
                <w:sz w:val="24"/>
                <w:szCs w:val="22"/>
              </w:rPr>
            </w:pPr>
            <w:r>
              <w:rPr>
                <w:sz w:val="24"/>
                <w:szCs w:val="22"/>
              </w:rPr>
              <w:t>Начальник отдела делопроизводства, контрольной и протокольной работы</w:t>
            </w:r>
          </w:p>
        </w:tc>
      </w:tr>
      <w:tr w:rsidR="003B75B9">
        <w:tc>
          <w:tcPr>
            <w:tcW w:w="6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A3AAB">
            <w:pPr>
              <w:spacing w:before="240" w:after="200" w:line="276" w:lineRule="auto"/>
              <w:jc w:val="right"/>
              <w:rPr>
                <w:spacing w:val="-9"/>
                <w:sz w:val="24"/>
                <w:szCs w:val="22"/>
              </w:rPr>
            </w:pPr>
            <w:r>
              <w:rPr>
                <w:spacing w:val="-9"/>
                <w:sz w:val="24"/>
                <w:szCs w:val="22"/>
              </w:rPr>
              <w:t>И.Г. Алексеева</w:t>
            </w:r>
          </w:p>
        </w:tc>
      </w:tr>
    </w:tbl>
    <w:p w:rsidR="003B75B9" w:rsidRDefault="003B75B9">
      <w:pPr>
        <w:tabs>
          <w:tab w:val="left" w:pos="7088"/>
        </w:tabs>
        <w:spacing w:after="120"/>
        <w:jc w:val="right"/>
        <w:rPr>
          <w:szCs w:val="28"/>
        </w:rPr>
      </w:pPr>
    </w:p>
    <w:p w:rsidR="003B75B9" w:rsidRDefault="003A3AAB">
      <w:pPr>
        <w:spacing w:after="200" w:line="276" w:lineRule="auto"/>
        <w:jc w:val="both"/>
        <w:rPr>
          <w:sz w:val="24"/>
        </w:rPr>
      </w:pPr>
      <w:r>
        <w:rPr>
          <w:sz w:val="24"/>
        </w:rPr>
        <w:t xml:space="preserve">Соответствие текста файла и оригинала документа подтверждаю __________________________ </w:t>
      </w:r>
    </w:p>
    <w:p w:rsidR="003B75B9" w:rsidRDefault="003A3A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4"/>
        </w:rPr>
      </w:pPr>
      <w:r>
        <w:rPr>
          <w:sz w:val="24"/>
        </w:rPr>
        <w:t>Исп. И.М. Бекметьева – начальник</w:t>
      </w:r>
      <w:r>
        <w:rPr>
          <w:sz w:val="24"/>
          <w:szCs w:val="22"/>
          <w:lang w:eastAsia="ar-SA"/>
        </w:rPr>
        <w:t xml:space="preserve"> отдела по развитию туризма </w:t>
      </w:r>
      <w:r>
        <w:rPr>
          <w:sz w:val="24"/>
        </w:rPr>
        <w:t>управления стратегического планирования, инвестиционной политики и экономического развития Петушинского муниципального округа, тел. 8(49243)2-28-23</w:t>
      </w:r>
    </w:p>
    <w:p w:rsidR="003B75B9" w:rsidRDefault="003B7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4"/>
        </w:rPr>
      </w:pPr>
    </w:p>
    <w:p w:rsidR="003B75B9" w:rsidRDefault="003B7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4"/>
        </w:rPr>
      </w:pPr>
    </w:p>
    <w:p w:rsidR="003B75B9" w:rsidRDefault="003B75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B75B9">
        <w:tc>
          <w:tcPr>
            <w:tcW w:w="9464" w:type="dxa"/>
          </w:tcPr>
          <w:p w:rsidR="003B75B9" w:rsidRDefault="003A3AAB">
            <w:pPr>
              <w:tabs>
                <w:tab w:val="left" w:pos="7088"/>
              </w:tabs>
            </w:pPr>
            <w:r>
              <w:rPr>
                <w:sz w:val="24"/>
              </w:rPr>
              <w:t xml:space="preserve">Дата размещения на официальном сайте органов </w:t>
            </w:r>
          </w:p>
          <w:p w:rsidR="003B75B9" w:rsidRDefault="003A3AAB">
            <w:pPr>
              <w:tabs>
                <w:tab w:val="left" w:pos="7088"/>
              </w:tabs>
            </w:pPr>
            <w:r>
              <w:rPr>
                <w:sz w:val="24"/>
              </w:rPr>
              <w:t xml:space="preserve">местного самоуправления Петушинского </w:t>
            </w:r>
          </w:p>
          <w:p w:rsidR="003B75B9" w:rsidRDefault="003A3AAB">
            <w:pPr>
              <w:tabs>
                <w:tab w:val="left" w:pos="7088"/>
              </w:tabs>
            </w:pPr>
            <w:r>
              <w:rPr>
                <w:sz w:val="24"/>
              </w:rPr>
              <w:t xml:space="preserve">муниципального округа                                                               _________________________                    </w:t>
            </w:r>
          </w:p>
        </w:tc>
      </w:tr>
      <w:tr w:rsidR="003B75B9">
        <w:tc>
          <w:tcPr>
            <w:tcW w:w="9464" w:type="dxa"/>
          </w:tcPr>
          <w:p w:rsidR="003B75B9" w:rsidRDefault="003B75B9">
            <w:pPr>
              <w:tabs>
                <w:tab w:val="left" w:pos="7088"/>
              </w:tabs>
              <w:spacing w:after="120"/>
            </w:pPr>
          </w:p>
        </w:tc>
      </w:tr>
      <w:tr w:rsidR="003B75B9">
        <w:tc>
          <w:tcPr>
            <w:tcW w:w="9464" w:type="dxa"/>
          </w:tcPr>
          <w:p w:rsidR="003B75B9" w:rsidRDefault="003A3AAB">
            <w:pPr>
              <w:tabs>
                <w:tab w:val="left" w:pos="7088"/>
              </w:tabs>
              <w:spacing w:after="120"/>
            </w:pPr>
            <w:r>
              <w:rPr>
                <w:sz w:val="24"/>
              </w:rPr>
              <w:t>Дата направления в прокуратуру Петушинского района       __________________________</w:t>
            </w:r>
          </w:p>
        </w:tc>
      </w:tr>
      <w:tr w:rsidR="003B75B9">
        <w:tc>
          <w:tcPr>
            <w:tcW w:w="9464" w:type="dxa"/>
          </w:tcPr>
          <w:p w:rsidR="003B75B9" w:rsidRDefault="003B75B9">
            <w:pPr>
              <w:tabs>
                <w:tab w:val="left" w:pos="7088"/>
              </w:tabs>
              <w:spacing w:after="120"/>
            </w:pPr>
          </w:p>
        </w:tc>
      </w:tr>
      <w:tr w:rsidR="003B75B9">
        <w:tc>
          <w:tcPr>
            <w:tcW w:w="9464" w:type="dxa"/>
          </w:tcPr>
          <w:p w:rsidR="003B75B9" w:rsidRDefault="003A3AAB">
            <w:pPr>
              <w:tabs>
                <w:tab w:val="left" w:pos="7088"/>
              </w:tabs>
              <w:spacing w:after="120"/>
            </w:pPr>
            <w:r>
              <w:rPr>
                <w:sz w:val="24"/>
              </w:rPr>
              <w:t>Дата антикоррупционной экспертизы                                     __________________________</w:t>
            </w:r>
          </w:p>
        </w:tc>
      </w:tr>
      <w:tr w:rsidR="003B75B9">
        <w:tc>
          <w:tcPr>
            <w:tcW w:w="9464" w:type="dxa"/>
          </w:tcPr>
          <w:p w:rsidR="003B75B9" w:rsidRDefault="003B75B9">
            <w:pPr>
              <w:tabs>
                <w:tab w:val="left" w:pos="7088"/>
              </w:tabs>
              <w:spacing w:after="120"/>
            </w:pPr>
          </w:p>
        </w:tc>
      </w:tr>
    </w:tbl>
    <w:p w:rsidR="003B75B9" w:rsidRDefault="003B75B9">
      <w:pPr>
        <w:tabs>
          <w:tab w:val="left" w:pos="7088"/>
        </w:tabs>
        <w:jc w:val="right"/>
        <w:rPr>
          <w:sz w:val="24"/>
        </w:rPr>
      </w:pPr>
    </w:p>
    <w:p w:rsidR="003B75B9" w:rsidRDefault="003B75B9">
      <w:pPr>
        <w:tabs>
          <w:tab w:val="left" w:pos="7088"/>
        </w:tabs>
        <w:jc w:val="right"/>
        <w:rPr>
          <w:sz w:val="24"/>
        </w:rPr>
      </w:pPr>
    </w:p>
    <w:p w:rsidR="003B75B9" w:rsidRDefault="003B75B9">
      <w:pPr>
        <w:tabs>
          <w:tab w:val="left" w:pos="7088"/>
        </w:tabs>
        <w:jc w:val="right"/>
        <w:rPr>
          <w:sz w:val="24"/>
        </w:rPr>
      </w:pPr>
    </w:p>
    <w:p w:rsidR="003B75B9" w:rsidRDefault="003A3AAB">
      <w:pPr>
        <w:spacing w:before="120" w:after="120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з о с л а н о:</w:t>
      </w:r>
    </w:p>
    <w:p w:rsidR="003B75B9" w:rsidRDefault="003A3AAB">
      <w:pPr>
        <w:rPr>
          <w:sz w:val="24"/>
        </w:rPr>
      </w:pPr>
      <w:r>
        <w:rPr>
          <w:sz w:val="24"/>
        </w:rPr>
        <w:t>Дело – 4 экз.</w:t>
      </w:r>
    </w:p>
    <w:p w:rsidR="003B75B9" w:rsidRDefault="003A3AAB">
      <w:pPr>
        <w:rPr>
          <w:sz w:val="24"/>
        </w:rPr>
      </w:pPr>
      <w:proofErr w:type="spellStart"/>
      <w:r>
        <w:rPr>
          <w:sz w:val="24"/>
        </w:rPr>
        <w:t>УСПИПиЭР</w:t>
      </w:r>
      <w:proofErr w:type="spellEnd"/>
      <w:r>
        <w:rPr>
          <w:sz w:val="24"/>
        </w:rPr>
        <w:t xml:space="preserve"> – 1 экз.</w:t>
      </w:r>
    </w:p>
    <w:p w:rsidR="003B75B9" w:rsidRDefault="003B75B9">
      <w:pPr>
        <w:pStyle w:val="afd"/>
        <w:ind w:firstLine="0"/>
        <w:rPr>
          <w:sz w:val="24"/>
          <w:szCs w:val="24"/>
        </w:rPr>
        <w:sectPr w:rsidR="003B75B9">
          <w:headerReference w:type="default" r:id="rId8"/>
          <w:pgSz w:w="11909" w:h="16834"/>
          <w:pgMar w:top="1134" w:right="567" w:bottom="1134" w:left="1418" w:header="720" w:footer="720" w:gutter="0"/>
          <w:pgNumType w:start="1"/>
          <w:cols w:space="60"/>
          <w:titlePg/>
          <w:docGrid w:linePitch="360"/>
        </w:sectPr>
      </w:pPr>
    </w:p>
    <w:p w:rsidR="003B75B9" w:rsidRDefault="003B75B9">
      <w:pPr>
        <w:pStyle w:val="afd"/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7"/>
        <w:gridCol w:w="4507"/>
      </w:tblGrid>
      <w:tr w:rsidR="003B75B9"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B75B9">
            <w:pPr>
              <w:jc w:val="right"/>
              <w:rPr>
                <w:szCs w:val="28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A3AAB">
            <w:pPr>
              <w:tabs>
                <w:tab w:val="left" w:pos="7088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Приложение</w:t>
            </w:r>
          </w:p>
          <w:p w:rsidR="003B75B9" w:rsidRDefault="003A3AAB">
            <w:pPr>
              <w:tabs>
                <w:tab w:val="left" w:pos="7088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 постановлению администрации</w:t>
            </w:r>
          </w:p>
          <w:p w:rsidR="003B75B9" w:rsidRDefault="003A3AA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Петушинского муниципального округа Владимирской области</w:t>
            </w:r>
          </w:p>
          <w:p w:rsidR="003B75B9" w:rsidRDefault="003A3AAB">
            <w:pPr>
              <w:jc w:val="center"/>
              <w:rPr>
                <w:szCs w:val="28"/>
              </w:rPr>
            </w:pPr>
            <w:r>
              <w:rPr>
                <w:sz w:val="24"/>
                <w:szCs w:val="28"/>
              </w:rPr>
              <w:t xml:space="preserve">от__________________ № </w:t>
            </w:r>
            <w:r>
              <w:rPr>
                <w:szCs w:val="28"/>
              </w:rPr>
              <w:t>___</w:t>
            </w:r>
          </w:p>
        </w:tc>
      </w:tr>
    </w:tbl>
    <w:p w:rsidR="003B75B9" w:rsidRDefault="003B75B9">
      <w:pPr>
        <w:tabs>
          <w:tab w:val="left" w:pos="7088"/>
        </w:tabs>
        <w:rPr>
          <w:szCs w:val="28"/>
        </w:rPr>
      </w:pPr>
    </w:p>
    <w:p w:rsidR="003B75B9" w:rsidRDefault="003B75B9">
      <w:pPr>
        <w:widowControl w:val="0"/>
        <w:jc w:val="center"/>
      </w:pPr>
    </w:p>
    <w:p w:rsidR="003B75B9" w:rsidRDefault="003A3AAB">
      <w:pPr>
        <w:widowControl w:val="0"/>
        <w:jc w:val="center"/>
        <w:rPr>
          <w:sz w:val="24"/>
        </w:rPr>
      </w:pPr>
      <w:r>
        <w:rPr>
          <w:sz w:val="24"/>
        </w:rPr>
        <w:t>ПОЛОЖЕНИЕ</w:t>
      </w:r>
    </w:p>
    <w:p w:rsidR="00E361EA" w:rsidRDefault="00AF28E0">
      <w:pPr>
        <w:widowControl w:val="0"/>
        <w:jc w:val="center"/>
        <w:rPr>
          <w:sz w:val="24"/>
        </w:rPr>
      </w:pPr>
      <w:r>
        <w:rPr>
          <w:sz w:val="24"/>
        </w:rPr>
        <w:t>о К</w:t>
      </w:r>
      <w:r w:rsidR="003A3AAB">
        <w:rPr>
          <w:sz w:val="24"/>
        </w:rPr>
        <w:t xml:space="preserve">омиссии по размещению нестационарных торговых объектов на территории Петушинского муниципального округа Владимирской области </w:t>
      </w:r>
    </w:p>
    <w:p w:rsidR="003B75B9" w:rsidRDefault="003A3AAB">
      <w:pPr>
        <w:widowControl w:val="0"/>
        <w:jc w:val="center"/>
        <w:rPr>
          <w:sz w:val="24"/>
        </w:rPr>
      </w:pPr>
      <w:r>
        <w:rPr>
          <w:sz w:val="24"/>
        </w:rPr>
        <w:t>(далее – Положение)</w:t>
      </w:r>
    </w:p>
    <w:p w:rsidR="003B75B9" w:rsidRDefault="003B75B9">
      <w:pPr>
        <w:widowControl w:val="0"/>
        <w:rPr>
          <w:sz w:val="24"/>
        </w:rPr>
      </w:pPr>
    </w:p>
    <w:p w:rsidR="003B75B9" w:rsidRDefault="00977E3F" w:rsidP="00977E3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1. О</w:t>
      </w:r>
      <w:r w:rsidR="003A3AAB">
        <w:rPr>
          <w:b/>
          <w:sz w:val="24"/>
        </w:rPr>
        <w:t>бщие положения</w:t>
      </w:r>
    </w:p>
    <w:p w:rsidR="003B75B9" w:rsidRDefault="003A3AAB">
      <w:pPr>
        <w:spacing w:after="120"/>
        <w:ind w:firstLine="708"/>
        <w:jc w:val="both"/>
        <w:rPr>
          <w:sz w:val="24"/>
          <w:szCs w:val="28"/>
        </w:rPr>
      </w:pPr>
      <w:bookmarkStart w:id="0" w:name="sub_11"/>
      <w:r>
        <w:rPr>
          <w:sz w:val="24"/>
        </w:rPr>
        <w:t>1.1. Настоящее Положение определяет функции, задачи и порядок деятельности комиссии по размещению нестационарных торговых объектов на территории Петушинского муниципального округа Владимирской области (далее – Петушинский муниципальный округ)</w:t>
      </w:r>
      <w:r>
        <w:rPr>
          <w:sz w:val="24"/>
          <w:szCs w:val="28"/>
        </w:rPr>
        <w:t xml:space="preserve">. </w:t>
      </w:r>
    </w:p>
    <w:p w:rsidR="003B75B9" w:rsidRDefault="003A3AAB">
      <w:pPr>
        <w:spacing w:after="120"/>
        <w:ind w:firstLine="708"/>
        <w:jc w:val="both"/>
        <w:rPr>
          <w:sz w:val="24"/>
          <w:szCs w:val="28"/>
        </w:rPr>
      </w:pPr>
      <w:bookmarkStart w:id="1" w:name="sub_12"/>
      <w:bookmarkEnd w:id="0"/>
      <w:r>
        <w:rPr>
          <w:sz w:val="24"/>
        </w:rPr>
        <w:t>1.2.</w:t>
      </w:r>
      <w:bookmarkStart w:id="2" w:name="sub_13"/>
      <w:bookmarkEnd w:id="1"/>
      <w:r>
        <w:rPr>
          <w:sz w:val="24"/>
        </w:rPr>
        <w:t xml:space="preserve"> </w:t>
      </w:r>
      <w:r>
        <w:rPr>
          <w:sz w:val="24"/>
          <w:szCs w:val="28"/>
        </w:rPr>
        <w:t xml:space="preserve">Комиссия образована в целях размещения нестационарных торговых объектов на территории </w:t>
      </w:r>
      <w:r>
        <w:rPr>
          <w:sz w:val="24"/>
        </w:rPr>
        <w:t>Петушинск</w:t>
      </w:r>
      <w:r w:rsidR="00E361EA">
        <w:rPr>
          <w:sz w:val="24"/>
        </w:rPr>
        <w:t>ого</w:t>
      </w:r>
      <w:r>
        <w:rPr>
          <w:sz w:val="24"/>
        </w:rPr>
        <w:t xml:space="preserve"> муниципальн</w:t>
      </w:r>
      <w:r w:rsidR="00E361EA">
        <w:rPr>
          <w:sz w:val="24"/>
        </w:rPr>
        <w:t>ого</w:t>
      </w:r>
      <w:r>
        <w:rPr>
          <w:sz w:val="24"/>
        </w:rPr>
        <w:t xml:space="preserve"> округ</w:t>
      </w:r>
      <w:r w:rsidR="00E361EA">
        <w:rPr>
          <w:sz w:val="24"/>
        </w:rPr>
        <w:t>а</w:t>
      </w:r>
      <w:r>
        <w:rPr>
          <w:sz w:val="24"/>
          <w:szCs w:val="28"/>
        </w:rPr>
        <w:t>.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  <w:szCs w:val="28"/>
        </w:rPr>
        <w:t xml:space="preserve">1.3. </w:t>
      </w:r>
      <w:r>
        <w:rPr>
          <w:sz w:val="24"/>
        </w:rPr>
        <w:t>Комиссия в своей деятельности руководствуется Конституцией Российской Федерации, федеральными законами, законами Владимирской области, решениями Совета народных депутатов Петушинского муниципального округа Владимирской области, постановлениями и распоряжениями администрации Петушинского муниципального округа, настоящим Положением.</w:t>
      </w:r>
    </w:p>
    <w:bookmarkEnd w:id="2"/>
    <w:p w:rsidR="003B75B9" w:rsidRDefault="00977E3F" w:rsidP="00977E3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 w:rsidR="003A3AAB">
        <w:rPr>
          <w:b/>
          <w:sz w:val="24"/>
        </w:rPr>
        <w:t>Порядок создания и состав Комиссии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2.1. Комиссия является постоянно действующим органом и осуществляет свою деятельность на общественных началах. Состав Комиссии утверждается постановлением администрации Петушинского муниципального округа (далее – администрация).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2.2. Комиссия состоит из председателя, заместителя председателя, секретаря и членов Комиссии.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2.3. Организационно-техническое обеспечение работы Комиссии осуществляет управление стратегического планирования, инвестиционной политики и экономического развития администрации.</w:t>
      </w:r>
    </w:p>
    <w:p w:rsidR="003B75B9" w:rsidRDefault="00977E3F" w:rsidP="00977E3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3. </w:t>
      </w:r>
      <w:r w:rsidR="003A3AAB">
        <w:rPr>
          <w:b/>
          <w:sz w:val="24"/>
        </w:rPr>
        <w:t>Задачи Комиссии</w:t>
      </w:r>
    </w:p>
    <w:p w:rsidR="003B75B9" w:rsidRDefault="003A3AAB">
      <w:pPr>
        <w:spacing w:after="120"/>
        <w:ind w:firstLine="708"/>
        <w:jc w:val="both"/>
        <w:rPr>
          <w:sz w:val="24"/>
        </w:rPr>
      </w:pPr>
      <w:r>
        <w:rPr>
          <w:sz w:val="24"/>
          <w:szCs w:val="28"/>
        </w:rPr>
        <w:t>К задачам Комиссии относится:</w:t>
      </w:r>
    </w:p>
    <w:p w:rsidR="003B75B9" w:rsidRDefault="003A3AAB">
      <w:pPr>
        <w:spacing w:after="120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создание благоприятных условий для обеспечения населения </w:t>
      </w:r>
      <w:r>
        <w:rPr>
          <w:sz w:val="24"/>
        </w:rPr>
        <w:t>Петушинского муниципального округа</w:t>
      </w:r>
      <w:r>
        <w:rPr>
          <w:sz w:val="24"/>
          <w:szCs w:val="28"/>
        </w:rPr>
        <w:t xml:space="preserve"> услугами торговли, достижение нормативов минимальной обеспеченности торговыми площадями и размещения нестационарных торговых объектов (далее - НТО), а также соблюдение требований действующего законодательства, регламентирующего порядок размещения НТО на территории </w:t>
      </w:r>
      <w:r>
        <w:rPr>
          <w:sz w:val="24"/>
        </w:rPr>
        <w:t>Петушинского муниципального округа</w:t>
      </w:r>
      <w:r>
        <w:rPr>
          <w:sz w:val="24"/>
          <w:szCs w:val="28"/>
        </w:rPr>
        <w:t>;</w:t>
      </w:r>
    </w:p>
    <w:p w:rsidR="003B75B9" w:rsidRDefault="003A3AAB">
      <w:pPr>
        <w:spacing w:after="120"/>
        <w:ind w:firstLine="708"/>
        <w:jc w:val="both"/>
        <w:rPr>
          <w:sz w:val="24"/>
          <w:szCs w:val="28"/>
        </w:rPr>
      </w:pPr>
      <w:r>
        <w:rPr>
          <w:sz w:val="24"/>
        </w:rPr>
        <w:t>- создание условий для организованной торговли, оптимизации размещения НТО на территории Петушинского муниципального округа;</w:t>
      </w:r>
    </w:p>
    <w:p w:rsidR="003B75B9" w:rsidRDefault="003A3AAB">
      <w:pPr>
        <w:spacing w:after="120"/>
        <w:ind w:firstLine="708"/>
        <w:jc w:val="both"/>
        <w:rPr>
          <w:sz w:val="24"/>
          <w:szCs w:val="28"/>
        </w:rPr>
      </w:pPr>
      <w:r>
        <w:rPr>
          <w:sz w:val="24"/>
        </w:rPr>
        <w:t>- разработка предложений по рациональному размещению временных НТО на территории Петушинского муниципального округа</w:t>
      </w:r>
      <w:r>
        <w:rPr>
          <w:sz w:val="24"/>
          <w:szCs w:val="28"/>
        </w:rPr>
        <w:t>;</w:t>
      </w:r>
    </w:p>
    <w:p w:rsidR="003B75B9" w:rsidRDefault="003A3AAB">
      <w:pPr>
        <w:spacing w:after="120"/>
        <w:ind w:firstLine="708"/>
        <w:jc w:val="both"/>
        <w:rPr>
          <w:sz w:val="24"/>
          <w:szCs w:val="28"/>
        </w:rPr>
      </w:pPr>
      <w:r>
        <w:rPr>
          <w:sz w:val="24"/>
        </w:rPr>
        <w:t>- координирование деятельности хозяйствующих субъектов, осуществляющих торговую деятельность на территории Петушинского муниципального округа, и органов местного самоуправления по формированию и выдвижению законодательных инициатив, направленных на развитие торговой деятельности.</w:t>
      </w:r>
    </w:p>
    <w:p w:rsidR="003B75B9" w:rsidRDefault="00977E3F" w:rsidP="00977E3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4. </w:t>
      </w:r>
      <w:r w:rsidR="003A3AAB">
        <w:rPr>
          <w:b/>
          <w:sz w:val="24"/>
        </w:rPr>
        <w:t>Функции Комиссии</w:t>
      </w:r>
    </w:p>
    <w:p w:rsidR="003B75B9" w:rsidRDefault="003A3AAB">
      <w:pPr>
        <w:spacing w:after="120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Для реализации возложенных задач Комиссия осуществляет следующие функции:</w:t>
      </w:r>
    </w:p>
    <w:p w:rsidR="003B75B9" w:rsidRDefault="003A3AAB">
      <w:pPr>
        <w:spacing w:after="120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- формирование схемы размещения нестационарных торговых объектов (</w:t>
      </w:r>
      <w:r>
        <w:rPr>
          <w:sz w:val="24"/>
        </w:rPr>
        <w:t>далее - Схема размещения НТО)</w:t>
      </w:r>
      <w:r>
        <w:rPr>
          <w:sz w:val="24"/>
          <w:szCs w:val="28"/>
        </w:rPr>
        <w:t>;</w:t>
      </w:r>
    </w:p>
    <w:p w:rsidR="003B75B9" w:rsidRDefault="003A3AAB">
      <w:pPr>
        <w:spacing w:after="120"/>
        <w:ind w:firstLine="708"/>
        <w:jc w:val="both"/>
        <w:rPr>
          <w:sz w:val="24"/>
          <w:szCs w:val="28"/>
        </w:rPr>
      </w:pPr>
      <w:r>
        <w:rPr>
          <w:sz w:val="24"/>
        </w:rPr>
        <w:t xml:space="preserve">- принятие решений о возможности (невозможности) включения в Схему размещения </w:t>
      </w:r>
      <w:proofErr w:type="gramStart"/>
      <w:r>
        <w:rPr>
          <w:sz w:val="24"/>
        </w:rPr>
        <w:t>НТО</w:t>
      </w:r>
      <w:proofErr w:type="gramEnd"/>
      <w:r>
        <w:rPr>
          <w:sz w:val="24"/>
        </w:rPr>
        <w:t xml:space="preserve"> вновь размещаемых НТО, об исключении объектов из Схемы размещения НТО, об изменении специализации НТО, типа НТО для последующего утверждения постановлением администрации;</w:t>
      </w:r>
    </w:p>
    <w:p w:rsidR="003B75B9" w:rsidRDefault="003A3AAB">
      <w:pPr>
        <w:spacing w:after="120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>- рассмотрение заявлений, поступивших в Комиссию от территориальных органов администрации, организаций, хозяйствующих субъектов</w:t>
      </w:r>
      <w:r>
        <w:rPr>
          <w:sz w:val="24"/>
        </w:rPr>
        <w:t xml:space="preserve">, зарегистрированных в установленном порядке, </w:t>
      </w:r>
      <w:r>
        <w:rPr>
          <w:sz w:val="24"/>
          <w:szCs w:val="28"/>
        </w:rPr>
        <w:t xml:space="preserve">с предложениями о включении (исключении) в Схему </w:t>
      </w:r>
      <w:r>
        <w:rPr>
          <w:sz w:val="24"/>
        </w:rPr>
        <w:t xml:space="preserve">размещения НТО </w:t>
      </w:r>
      <w:r>
        <w:rPr>
          <w:sz w:val="24"/>
          <w:szCs w:val="28"/>
        </w:rPr>
        <w:t>и внесению в нее изменени</w:t>
      </w:r>
      <w:r>
        <w:rPr>
          <w:sz w:val="24"/>
        </w:rPr>
        <w:t>й;</w:t>
      </w:r>
    </w:p>
    <w:p w:rsidR="003B75B9" w:rsidRDefault="003A3AAB">
      <w:pPr>
        <w:spacing w:after="120"/>
        <w:ind w:firstLine="708"/>
        <w:jc w:val="both"/>
        <w:rPr>
          <w:sz w:val="24"/>
        </w:rPr>
      </w:pPr>
      <w:r>
        <w:rPr>
          <w:sz w:val="24"/>
        </w:rPr>
        <w:t>- принятие решений о соответствии (несоответствии) размещения НТО требованиям договора на р</w:t>
      </w:r>
      <w:r w:rsidR="00E361EA">
        <w:rPr>
          <w:sz w:val="24"/>
        </w:rPr>
        <w:t>азмещение НТО (далее - Договор);</w:t>
      </w:r>
    </w:p>
    <w:p w:rsidR="00E361EA" w:rsidRPr="00E361EA" w:rsidRDefault="00E361EA" w:rsidP="00E361EA">
      <w:pPr>
        <w:spacing w:after="120"/>
        <w:ind w:firstLine="708"/>
        <w:jc w:val="both"/>
        <w:rPr>
          <w:sz w:val="24"/>
        </w:rPr>
      </w:pPr>
      <w:r w:rsidRPr="00E361EA">
        <w:rPr>
          <w:sz w:val="24"/>
        </w:rPr>
        <w:t>- рассм</w:t>
      </w:r>
      <w:r>
        <w:rPr>
          <w:sz w:val="24"/>
        </w:rPr>
        <w:t>отрение</w:t>
      </w:r>
      <w:r w:rsidRPr="00E361EA">
        <w:rPr>
          <w:sz w:val="24"/>
        </w:rPr>
        <w:t xml:space="preserve"> обращения о продлении либо перезаключении Договоров на размещение НТО в соответствии с действующей Схемой размещения НТО;</w:t>
      </w:r>
    </w:p>
    <w:p w:rsidR="00E361EA" w:rsidRPr="00E361EA" w:rsidRDefault="00E361EA" w:rsidP="00E361EA">
      <w:pPr>
        <w:spacing w:after="120"/>
        <w:ind w:firstLine="708"/>
        <w:jc w:val="both"/>
        <w:rPr>
          <w:sz w:val="24"/>
        </w:rPr>
      </w:pPr>
      <w:r w:rsidRPr="00E361EA">
        <w:rPr>
          <w:sz w:val="24"/>
        </w:rPr>
        <w:t>- пров</w:t>
      </w:r>
      <w:r>
        <w:rPr>
          <w:sz w:val="24"/>
        </w:rPr>
        <w:t>едение</w:t>
      </w:r>
      <w:r w:rsidRPr="00E361EA">
        <w:rPr>
          <w:sz w:val="24"/>
        </w:rPr>
        <w:t xml:space="preserve"> инвентаризаци</w:t>
      </w:r>
      <w:r>
        <w:rPr>
          <w:sz w:val="24"/>
        </w:rPr>
        <w:t>и</w:t>
      </w:r>
      <w:r w:rsidRPr="00E361EA">
        <w:rPr>
          <w:sz w:val="24"/>
        </w:rPr>
        <w:t xml:space="preserve"> существующих НТО;</w:t>
      </w:r>
    </w:p>
    <w:p w:rsidR="00E361EA" w:rsidRPr="00E361EA" w:rsidRDefault="00E361EA" w:rsidP="00E361EA">
      <w:pPr>
        <w:spacing w:after="120"/>
        <w:ind w:firstLine="708"/>
        <w:jc w:val="both"/>
        <w:rPr>
          <w:sz w:val="24"/>
        </w:rPr>
      </w:pPr>
      <w:r w:rsidRPr="00E361EA">
        <w:rPr>
          <w:sz w:val="24"/>
        </w:rPr>
        <w:t xml:space="preserve">- </w:t>
      </w:r>
      <w:r>
        <w:rPr>
          <w:sz w:val="24"/>
        </w:rPr>
        <w:t xml:space="preserve">решение </w:t>
      </w:r>
      <w:r w:rsidRPr="00E361EA">
        <w:rPr>
          <w:sz w:val="24"/>
        </w:rPr>
        <w:t>ины</w:t>
      </w:r>
      <w:r>
        <w:rPr>
          <w:sz w:val="24"/>
        </w:rPr>
        <w:t>х</w:t>
      </w:r>
      <w:r w:rsidRPr="00E361EA">
        <w:rPr>
          <w:sz w:val="24"/>
        </w:rPr>
        <w:t xml:space="preserve"> вопрос</w:t>
      </w:r>
      <w:r>
        <w:rPr>
          <w:sz w:val="24"/>
        </w:rPr>
        <w:t>ов</w:t>
      </w:r>
      <w:r w:rsidRPr="00E361EA">
        <w:rPr>
          <w:sz w:val="24"/>
        </w:rPr>
        <w:t xml:space="preserve"> по размещению НТО на территории Пет</w:t>
      </w:r>
      <w:r>
        <w:rPr>
          <w:sz w:val="24"/>
        </w:rPr>
        <w:t>ушинского муниципального округа.</w:t>
      </w:r>
    </w:p>
    <w:p w:rsidR="003B75B9" w:rsidRDefault="003A3AAB" w:rsidP="00977E3F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Вновь размещенный НТО, функционирующий круглогодично, должен быть предъявлен для осмотра Комиссии на соответствие требованиям, указанным в Договоре, не позднее 3 месяцев с даты заключения Договора.</w:t>
      </w:r>
    </w:p>
    <w:p w:rsidR="003B75B9" w:rsidRDefault="003A3AAB" w:rsidP="00977E3F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НТО, размещенный и функционирующий сезонно, должен быть предъявлен для осмотра на соответствие требованиям, указанным в Договоре, не позднее 5 дней с даты начала исчисления срока действия Договора на размещение НТО.</w:t>
      </w:r>
    </w:p>
    <w:p w:rsidR="003B75B9" w:rsidRDefault="003A3AAB" w:rsidP="00977E3F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По результатам обследования, Комиссия составляет а</w:t>
      </w:r>
      <w:hyperlink w:anchor="P188" w:tooltip="                                АКТ N ____" w:history="1">
        <w:r>
          <w:rPr>
            <w:sz w:val="24"/>
          </w:rPr>
          <w:t>кт</w:t>
        </w:r>
      </w:hyperlink>
      <w:r>
        <w:rPr>
          <w:sz w:val="24"/>
        </w:rPr>
        <w:t xml:space="preserve"> соответствия (несоответствия) размещения НТО на территории Петушинского муниципального округа, по форме согласно приложению к настоящему Положению. В случае выявления несоответствий устанавливается однократный 10-дневный срок для их устранения, по истечении которого проводится повторный </w:t>
      </w:r>
      <w:bookmarkStart w:id="3" w:name="_GoBack"/>
      <w:bookmarkEnd w:id="3"/>
      <w:r>
        <w:rPr>
          <w:sz w:val="24"/>
        </w:rPr>
        <w:t xml:space="preserve">осмотр, по результатам которого также составляется </w:t>
      </w:r>
      <w:hyperlink w:anchor="P366" w:tooltip="                                АКТ N ____" w:history="1">
        <w:r>
          <w:rPr>
            <w:sz w:val="24"/>
          </w:rPr>
          <w:t>акт</w:t>
        </w:r>
      </w:hyperlink>
      <w:r>
        <w:rPr>
          <w:sz w:val="24"/>
        </w:rPr>
        <w:t xml:space="preserve"> о соответствии (несоответствии) размещения НТО требованиям, указанным в Договоре. В случае повторного выявления нарушений Договор на размещение НТО подлежит расторжению;</w:t>
      </w:r>
    </w:p>
    <w:p w:rsidR="003B75B9" w:rsidRDefault="00977E3F" w:rsidP="00977E3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5. </w:t>
      </w:r>
      <w:r w:rsidR="003A3AAB">
        <w:rPr>
          <w:b/>
          <w:sz w:val="24"/>
        </w:rPr>
        <w:t>Организация работы Комиссии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5.1. Заседания Комиссии проводятся по мере необходимости. Работой Комиссии руководит ее председатель. В отсутствие председателя его обязанности исполняет заместитель председателя Комиссии.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5.2. Повестка заседания Комиссии включает в себя перечень вопросов, подлежащих рассмотрению на заседаниях Комиссии.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5.3. Заседание Комиссии считается правомочным, если на нем присутствуют не менее половины от общего числа членов Комиссии. Члены Комиссии участвуют в заседании лично, на время отсутствия (отпуск, командировка, временная нетрудоспособность) вправе делегировать свои полномочия лицам, исполняющим их служебные обязанности.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Решение принимается открытым голосованием и считается принятым, если за него проголосовало большинство от общего числа присутствующих членов Комиссии. При равенстве голосов решающим является голос председателя Комиссии.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</w:rPr>
        <w:t>Члены Комиссии вправе при принятии решения выразить особое мнение, которое оформляется протокольной записью.</w:t>
      </w:r>
    </w:p>
    <w:p w:rsidR="003B75B9" w:rsidRDefault="003A3AAB">
      <w:pPr>
        <w:spacing w:after="120"/>
        <w:ind w:firstLine="709"/>
        <w:jc w:val="both"/>
        <w:rPr>
          <w:sz w:val="24"/>
        </w:rPr>
      </w:pPr>
      <w:r>
        <w:rPr>
          <w:sz w:val="24"/>
        </w:rPr>
        <w:t xml:space="preserve">5.4. Решение Комиссии оформляется протоколом не позднее 5 рабочих дней после проведения заседания Комиссии и подписывается членами Комиссии, принявшими участие в заседании. </w:t>
      </w:r>
    </w:p>
    <w:p w:rsidR="003B75B9" w:rsidRDefault="003A3AAB">
      <w:pPr>
        <w:pStyle w:val="aff6"/>
        <w:spacing w:before="0" w:beforeAutospacing="0" w:after="120" w:afterAutospacing="0"/>
        <w:ind w:firstLine="709"/>
        <w:jc w:val="both"/>
      </w:pPr>
      <w:r>
        <w:t>5.5. О дате, времени и месте проведения очередного заседания Комиссии членов Комиссии информирует секретарь Комиссии не позднее, чем за три рабочих дня до планируемой даты его проведения.</w:t>
      </w:r>
    </w:p>
    <w:p w:rsidR="003B75B9" w:rsidRDefault="00977E3F" w:rsidP="00977E3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6. </w:t>
      </w:r>
      <w:r w:rsidR="003A3AAB">
        <w:rPr>
          <w:b/>
          <w:sz w:val="24"/>
        </w:rPr>
        <w:t>Права Комиссии</w:t>
      </w:r>
    </w:p>
    <w:p w:rsidR="003B75B9" w:rsidRDefault="003A3AAB">
      <w:pPr>
        <w:pStyle w:val="aff6"/>
        <w:spacing w:before="0" w:beforeAutospacing="0" w:after="120" w:afterAutospacing="0"/>
        <w:ind w:firstLine="709"/>
        <w:jc w:val="both"/>
      </w:pPr>
      <w:r>
        <w:rPr>
          <w:szCs w:val="28"/>
        </w:rPr>
        <w:t>6.1. Комиссия имеет право:</w:t>
      </w:r>
    </w:p>
    <w:p w:rsidR="003B75B9" w:rsidRDefault="003A3AAB">
      <w:pPr>
        <w:pStyle w:val="aff6"/>
        <w:spacing w:before="0" w:beforeAutospacing="0" w:after="120" w:afterAutospacing="0"/>
        <w:ind w:firstLine="709"/>
        <w:jc w:val="both"/>
      </w:pPr>
      <w:r>
        <w:rPr>
          <w:szCs w:val="28"/>
        </w:rPr>
        <w:t>– запрашивать в установленном порядке необходимые материалы у руководителей территориальных органов, федеральных органов исполнительной власти, исполнительных органов государственной власти Владимирской области, территориальных отделов Петушинского муниципального округа, организаций, хозяйствующих субъектов;</w:t>
      </w:r>
    </w:p>
    <w:p w:rsidR="003B75B9" w:rsidRDefault="003A3AAB">
      <w:pPr>
        <w:pStyle w:val="aff6"/>
        <w:spacing w:before="0" w:beforeAutospacing="0" w:after="120" w:afterAutospacing="0"/>
        <w:ind w:firstLine="709"/>
        <w:jc w:val="both"/>
      </w:pPr>
      <w:r>
        <w:rPr>
          <w:szCs w:val="28"/>
        </w:rPr>
        <w:t>– организовывать и проводить в установленном порядке координационные совещания и рабочие встречи;</w:t>
      </w:r>
    </w:p>
    <w:p w:rsidR="003B75B9" w:rsidRDefault="003A3AAB">
      <w:pPr>
        <w:pStyle w:val="aff6"/>
        <w:spacing w:before="0" w:beforeAutospacing="0" w:after="120" w:afterAutospacing="0"/>
        <w:ind w:firstLine="709"/>
        <w:jc w:val="both"/>
      </w:pPr>
      <w:r>
        <w:rPr>
          <w:szCs w:val="28"/>
        </w:rPr>
        <w:t>– привлекать, приглашать в установленном порядке к работе Комиссии специалистов заинтересованных учреждений, организаций, хозяйствующих субъектов и других лиц.</w:t>
      </w:r>
    </w:p>
    <w:p w:rsidR="003B75B9" w:rsidRDefault="003A3AAB">
      <w:pPr>
        <w:pStyle w:val="aff6"/>
        <w:spacing w:before="0" w:beforeAutospacing="0" w:after="120" w:afterAutospacing="0"/>
        <w:ind w:firstLine="709"/>
        <w:jc w:val="both"/>
      </w:pPr>
      <w:r>
        <w:rPr>
          <w:szCs w:val="28"/>
        </w:rPr>
        <w:t>6.2. При Комиссии могут создаваться рабочие группы. Состав рабочих групп утверждается Комиссией.</w:t>
      </w: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3B75B9" w:rsidRDefault="003B75B9">
      <w:pPr>
        <w:pStyle w:val="aff6"/>
        <w:spacing w:before="0" w:beforeAutospacing="0" w:after="120" w:afterAutospacing="0"/>
        <w:ind w:firstLine="709"/>
        <w:jc w:val="both"/>
      </w:pPr>
    </w:p>
    <w:p w:rsidR="00977E3F" w:rsidRDefault="00977E3F">
      <w:pPr>
        <w:pStyle w:val="aff6"/>
        <w:spacing w:before="0" w:beforeAutospacing="0" w:after="120" w:afterAutospacing="0"/>
        <w:ind w:firstLine="709"/>
        <w:jc w:val="both"/>
        <w:sectPr w:rsidR="00977E3F" w:rsidSect="00977E3F">
          <w:pgSz w:w="11909" w:h="16834"/>
          <w:pgMar w:top="1134" w:right="567" w:bottom="676" w:left="1418" w:header="720" w:footer="720" w:gutter="0"/>
          <w:pgNumType w:start="1"/>
          <w:cols w:space="60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7"/>
        <w:gridCol w:w="4164"/>
      </w:tblGrid>
      <w:tr w:rsidR="003B75B9" w:rsidTr="00977E3F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Default="003B75B9">
            <w:pPr>
              <w:jc w:val="right"/>
            </w:pP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75B9" w:rsidRPr="00977E3F" w:rsidRDefault="003A3AAB">
            <w:pPr>
              <w:tabs>
                <w:tab w:val="left" w:pos="7088"/>
              </w:tabs>
              <w:jc w:val="center"/>
              <w:rPr>
                <w:sz w:val="24"/>
              </w:rPr>
            </w:pPr>
            <w:r w:rsidRPr="00977E3F">
              <w:rPr>
                <w:sz w:val="24"/>
              </w:rPr>
              <w:t>Приложение</w:t>
            </w:r>
          </w:p>
          <w:p w:rsidR="003B75B9" w:rsidRPr="00977E3F" w:rsidRDefault="003A3AAB">
            <w:pPr>
              <w:tabs>
                <w:tab w:val="left" w:pos="7088"/>
              </w:tabs>
              <w:jc w:val="center"/>
              <w:rPr>
                <w:sz w:val="24"/>
              </w:rPr>
            </w:pPr>
            <w:r w:rsidRPr="00977E3F">
              <w:rPr>
                <w:sz w:val="24"/>
              </w:rPr>
              <w:t xml:space="preserve">к Положению </w:t>
            </w:r>
            <w:r w:rsidR="00977E3F" w:rsidRPr="00977E3F">
              <w:rPr>
                <w:sz w:val="24"/>
              </w:rPr>
              <w:t>о К</w:t>
            </w:r>
            <w:r w:rsidR="00977E3F">
              <w:rPr>
                <w:sz w:val="24"/>
              </w:rPr>
              <w:t>омиссии по размещению</w:t>
            </w:r>
            <w:r w:rsidRPr="00977E3F">
              <w:rPr>
                <w:sz w:val="24"/>
              </w:rPr>
              <w:t xml:space="preserve"> нестационарных торговых объектов на территории Петушинского муниципального округа Владимирской области</w:t>
            </w:r>
          </w:p>
          <w:p w:rsidR="003B75B9" w:rsidRPr="00977E3F" w:rsidRDefault="003A3AAB">
            <w:pPr>
              <w:jc w:val="center"/>
              <w:rPr>
                <w:sz w:val="24"/>
              </w:rPr>
            </w:pPr>
            <w:r w:rsidRPr="00977E3F">
              <w:rPr>
                <w:sz w:val="24"/>
              </w:rPr>
              <w:t>от__________________ № ___</w:t>
            </w:r>
          </w:p>
        </w:tc>
      </w:tr>
    </w:tbl>
    <w:p w:rsidR="003B75B9" w:rsidRDefault="003B75B9">
      <w:pPr>
        <w:pStyle w:val="ConsPlusNormal"/>
        <w:jc w:val="right"/>
        <w:outlineLvl w:val="0"/>
      </w:pPr>
    </w:p>
    <w:p w:rsidR="003B75B9" w:rsidRDefault="003B75B9">
      <w:pPr>
        <w:pStyle w:val="ConsPlusNormal"/>
        <w:jc w:val="both"/>
      </w:pPr>
    </w:p>
    <w:p w:rsidR="003B75B9" w:rsidRDefault="003B75B9">
      <w:pPr>
        <w:pStyle w:val="ConsPlusNonformat"/>
        <w:jc w:val="both"/>
      </w:pPr>
    </w:p>
    <w:p w:rsidR="003B75B9" w:rsidRDefault="003A3AAB">
      <w:pPr>
        <w:pStyle w:val="ConsPlusNonformat"/>
        <w:jc w:val="center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       АКТ № ____</w:t>
      </w:r>
    </w:p>
    <w:p w:rsidR="003B75B9" w:rsidRDefault="003A3AAB">
      <w:pPr>
        <w:pStyle w:val="ConsPlusNonformat"/>
        <w:jc w:val="center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         соответствия (несоответствия) размещения НТО на территории П</w:t>
      </w:r>
      <w:r>
        <w:rPr>
          <w:rFonts w:ascii="Tinos" w:eastAsia="Tinos" w:hAnsi="Tinos" w:cs="Tinos"/>
          <w:sz w:val="24"/>
          <w:szCs w:val="24"/>
        </w:rPr>
        <w:t>етушинского муниципального округа</w:t>
      </w:r>
      <w:r w:rsidR="00E361EA">
        <w:rPr>
          <w:rFonts w:ascii="Tinos" w:eastAsia="Tinos" w:hAnsi="Tinos" w:cs="Tinos"/>
          <w:sz w:val="24"/>
          <w:szCs w:val="24"/>
        </w:rPr>
        <w:t xml:space="preserve"> Владимирской области</w:t>
      </w:r>
    </w:p>
    <w:p w:rsidR="003B75B9" w:rsidRDefault="003B75B9">
      <w:pPr>
        <w:pStyle w:val="ConsPlusNonformat"/>
        <w:jc w:val="both"/>
        <w:rPr>
          <w:rFonts w:ascii="Tinos" w:eastAsia="Tinos" w:hAnsi="Tinos" w:cs="Tinos"/>
          <w:sz w:val="24"/>
        </w:rPr>
      </w:pP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                       </w:t>
      </w:r>
      <w:r w:rsidR="00977E3F">
        <w:rPr>
          <w:rFonts w:ascii="Tinos" w:eastAsia="Tinos" w:hAnsi="Tinos" w:cs="Tinos"/>
          <w:sz w:val="24"/>
        </w:rPr>
        <w:t xml:space="preserve">                                               </w:t>
      </w:r>
      <w:r>
        <w:rPr>
          <w:rFonts w:ascii="Tinos" w:eastAsia="Tinos" w:hAnsi="Tinos" w:cs="Tinos"/>
          <w:sz w:val="24"/>
        </w:rPr>
        <w:t xml:space="preserve">                                     "____ "____________ 20___ г.</w:t>
      </w:r>
    </w:p>
    <w:p w:rsidR="003B75B9" w:rsidRDefault="003B75B9">
      <w:pPr>
        <w:pStyle w:val="ConsPlusNonformat"/>
        <w:jc w:val="both"/>
        <w:rPr>
          <w:rFonts w:ascii="Tinos" w:eastAsia="Tinos" w:hAnsi="Tinos" w:cs="Tinos"/>
          <w:sz w:val="24"/>
        </w:rPr>
      </w:pPr>
    </w:p>
    <w:p w:rsidR="003B75B9" w:rsidRDefault="00977E3F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    Комиссия (рабочая группа) по размещению НТО на территории</w:t>
      </w:r>
      <w:r w:rsidR="003A3AAB">
        <w:rPr>
          <w:rFonts w:ascii="Tinos" w:eastAsia="Tinos" w:hAnsi="Tinos" w:cs="Tinos"/>
          <w:sz w:val="24"/>
        </w:rPr>
        <w:t xml:space="preserve"> П</w:t>
      </w:r>
      <w:r w:rsidR="003A3AAB">
        <w:rPr>
          <w:rFonts w:ascii="Tinos" w:eastAsia="Tinos" w:hAnsi="Tinos" w:cs="Tinos"/>
          <w:sz w:val="24"/>
          <w:szCs w:val="24"/>
        </w:rPr>
        <w:t>етушинского муниципального округа</w:t>
      </w:r>
      <w:r w:rsidR="003A3AAB">
        <w:rPr>
          <w:rFonts w:ascii="Tinos" w:eastAsia="Tinos" w:hAnsi="Tinos" w:cs="Tinos"/>
          <w:sz w:val="24"/>
        </w:rPr>
        <w:t xml:space="preserve"> в составе: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>__________________________________________________</w:t>
      </w:r>
      <w:r w:rsidR="00977E3F">
        <w:rPr>
          <w:rFonts w:ascii="Tinos" w:eastAsia="Tinos" w:hAnsi="Tinos" w:cs="Tinos"/>
          <w:sz w:val="24"/>
        </w:rPr>
        <w:t>____________________________</w:t>
      </w:r>
      <w:r>
        <w:rPr>
          <w:rFonts w:ascii="Tinos" w:eastAsia="Tinos" w:hAnsi="Tinos" w:cs="Tinos"/>
          <w:sz w:val="24"/>
        </w:rPr>
        <w:t>__________________________________________________________________________________</w:t>
      </w:r>
    </w:p>
    <w:p w:rsidR="003B75B9" w:rsidRDefault="003B75B9">
      <w:pPr>
        <w:pStyle w:val="ConsPlusNonformat"/>
        <w:jc w:val="both"/>
        <w:rPr>
          <w:rFonts w:ascii="Tinos" w:eastAsia="Tinos" w:hAnsi="Tinos" w:cs="Tinos"/>
          <w:sz w:val="24"/>
        </w:rPr>
      </w:pPr>
    </w:p>
    <w:p w:rsidR="003B75B9" w:rsidRDefault="00977E3F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в присутствии владельца объекта </w:t>
      </w:r>
      <w:r w:rsidR="003A3AAB">
        <w:rPr>
          <w:rFonts w:ascii="Tinos" w:eastAsia="Tinos" w:hAnsi="Tinos" w:cs="Tinos"/>
          <w:sz w:val="24"/>
        </w:rPr>
        <w:t>(либо его уполномоченного представителя)</w:t>
      </w:r>
    </w:p>
    <w:p w:rsidR="003B75B9" w:rsidRDefault="003A3AAB">
      <w:pPr>
        <w:pStyle w:val="ConsPlusNonformat"/>
        <w:jc w:val="both"/>
      </w:pPr>
      <w:r>
        <w:rPr>
          <w:rFonts w:ascii="Tinos" w:eastAsia="Tinos" w:hAnsi="Tinos" w:cs="Tinos"/>
          <w:sz w:val="24"/>
        </w:rPr>
        <w:t>_______________________________________________________________________________</w:t>
      </w:r>
      <w:r>
        <w:t>,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14"/>
        </w:rPr>
      </w:pPr>
      <w:r>
        <w:t xml:space="preserve">                         </w:t>
      </w:r>
      <w:r>
        <w:rPr>
          <w:rFonts w:ascii="Tinos" w:eastAsia="Tinos" w:hAnsi="Tinos" w:cs="Tinos"/>
          <w:sz w:val="14"/>
        </w:rPr>
        <w:t xml:space="preserve">    (юридического лица, индивидуального предпринимателя, </w:t>
      </w:r>
      <w:proofErr w:type="spellStart"/>
      <w:r>
        <w:rPr>
          <w:rFonts w:ascii="Tinos" w:eastAsia="Tinos" w:hAnsi="Tinos" w:cs="Tinos"/>
          <w:sz w:val="14"/>
        </w:rPr>
        <w:t>самозанятого</w:t>
      </w:r>
      <w:proofErr w:type="spellEnd"/>
      <w:r>
        <w:rPr>
          <w:rFonts w:ascii="Tinos" w:eastAsia="Tinos" w:hAnsi="Tinos" w:cs="Tinos"/>
          <w:sz w:val="14"/>
        </w:rPr>
        <w:t>)</w:t>
      </w:r>
    </w:p>
    <w:p w:rsidR="003B75B9" w:rsidRDefault="003A3AAB" w:rsidP="00977E3F">
      <w:pPr>
        <w:pStyle w:val="ConsPlusNonformat"/>
      </w:pPr>
      <w:r>
        <w:rPr>
          <w:rFonts w:ascii="Tinos" w:eastAsia="Tinos" w:hAnsi="Tinos" w:cs="Tinos"/>
          <w:sz w:val="24"/>
        </w:rPr>
        <w:t xml:space="preserve">действующего на основании </w:t>
      </w:r>
    </w:p>
    <w:p w:rsidR="003B75B9" w:rsidRDefault="003A3AAB">
      <w:pPr>
        <w:pStyle w:val="ConsPlusNonformat"/>
        <w:jc w:val="both"/>
      </w:pPr>
      <w:r>
        <w:t>_______________________________________________________________________________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14"/>
        </w:rPr>
      </w:pPr>
      <w:r>
        <w:t xml:space="preserve">  </w:t>
      </w:r>
      <w:r>
        <w:rPr>
          <w:rFonts w:ascii="Tinos" w:eastAsia="Tinos" w:hAnsi="Tinos" w:cs="Tinos"/>
          <w:sz w:val="14"/>
        </w:rPr>
        <w:t xml:space="preserve">                                                              (наименование и реквизиты документа, подтверждающего полномочия</w:t>
      </w:r>
    </w:p>
    <w:p w:rsidR="003B75B9" w:rsidRPr="00977E3F" w:rsidRDefault="003A3AAB">
      <w:pPr>
        <w:pStyle w:val="ConsPlusNonformat"/>
        <w:jc w:val="both"/>
        <w:rPr>
          <w:rFonts w:ascii="Tinos" w:eastAsia="Tinos" w:hAnsi="Tinos" w:cs="Tinos"/>
          <w:sz w:val="14"/>
        </w:rPr>
      </w:pPr>
      <w:r>
        <w:rPr>
          <w:rFonts w:ascii="Tinos" w:eastAsia="Tinos" w:hAnsi="Tinos" w:cs="Tinos"/>
          <w:sz w:val="14"/>
        </w:rPr>
        <w:t xml:space="preserve">                                                                                                    уполномоченного представителя)</w:t>
      </w:r>
    </w:p>
    <w:p w:rsidR="003B75B9" w:rsidRDefault="00977E3F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>в</w:t>
      </w:r>
      <w:r w:rsidR="003A3AAB">
        <w:rPr>
          <w:rFonts w:ascii="Tinos" w:eastAsia="Tinos" w:hAnsi="Tinos" w:cs="Tinos"/>
          <w:sz w:val="24"/>
        </w:rPr>
        <w:t xml:space="preserve"> соот</w:t>
      </w:r>
      <w:r>
        <w:rPr>
          <w:rFonts w:ascii="Tinos" w:eastAsia="Tinos" w:hAnsi="Tinos" w:cs="Tinos"/>
          <w:sz w:val="24"/>
        </w:rPr>
        <w:t>ветствии</w:t>
      </w:r>
      <w:r w:rsidR="003A3AAB">
        <w:rPr>
          <w:rFonts w:ascii="Tinos" w:eastAsia="Tinos" w:hAnsi="Tinos" w:cs="Tinos"/>
          <w:sz w:val="24"/>
        </w:rPr>
        <w:t xml:space="preserve"> </w:t>
      </w:r>
      <w:r w:rsidRPr="00977E3F">
        <w:rPr>
          <w:rFonts w:ascii="Tinos" w:eastAsia="Tinos" w:hAnsi="Tinos" w:cs="Tinos"/>
          <w:color w:val="000000"/>
          <w:sz w:val="24"/>
        </w:rPr>
        <w:t xml:space="preserve">с </w:t>
      </w:r>
      <w:hyperlink r:id="rId9" w:tooltip="Решение Совета народных депутатов города Владимира от 24.03.2016 N 181 (ред. от 28.08.2019) &quot;О Порядке размещения нестационарных торговых объектов на территории муниципального образования город Владимир&quot; ------------ Недействующая редакция {КонсультантПлюс}" w:history="1">
        <w:r w:rsidR="003A3AAB" w:rsidRPr="00977E3F">
          <w:rPr>
            <w:rFonts w:ascii="Tinos" w:eastAsia="Tinos" w:hAnsi="Tinos" w:cs="Tinos"/>
            <w:color w:val="000000"/>
            <w:sz w:val="24"/>
          </w:rPr>
          <w:t>Порядком</w:t>
        </w:r>
      </w:hyperlink>
      <w:r w:rsidR="003A3AAB" w:rsidRPr="00977E3F">
        <w:rPr>
          <w:rFonts w:ascii="Tinos" w:eastAsia="Tinos" w:hAnsi="Tinos" w:cs="Tinos"/>
          <w:color w:val="000000"/>
          <w:sz w:val="24"/>
        </w:rPr>
        <w:t xml:space="preserve"> </w:t>
      </w:r>
      <w:r w:rsidR="003A3AAB">
        <w:rPr>
          <w:rFonts w:ascii="Tinos" w:eastAsia="Tinos" w:hAnsi="Tinos" w:cs="Tinos"/>
          <w:sz w:val="24"/>
        </w:rPr>
        <w:t>размещения НТО на территории  П</w:t>
      </w:r>
      <w:r w:rsidR="003A3AAB">
        <w:rPr>
          <w:rFonts w:ascii="Tinos" w:eastAsia="Tinos" w:hAnsi="Tinos" w:cs="Tinos"/>
          <w:sz w:val="24"/>
          <w:szCs w:val="24"/>
        </w:rPr>
        <w:t>етушинского муниципального округа</w:t>
      </w:r>
      <w:r w:rsidR="003A3AAB">
        <w:rPr>
          <w:rFonts w:ascii="Tinos" w:eastAsia="Tinos" w:hAnsi="Tinos" w:cs="Tinos"/>
          <w:sz w:val="24"/>
        </w:rPr>
        <w:t xml:space="preserve"> проводит</w:t>
      </w:r>
    </w:p>
    <w:p w:rsidR="003B75B9" w:rsidRDefault="003A3AAB" w:rsidP="00977E3F">
      <w:pPr>
        <w:pStyle w:val="ConsPlusNonformat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_______________________________________________________________________________, обследование </w:t>
      </w:r>
      <w:proofErr w:type="gramStart"/>
      <w:r w:rsidR="00977E3F">
        <w:rPr>
          <w:rFonts w:ascii="Tinos" w:eastAsia="Tinos" w:hAnsi="Tinos" w:cs="Tinos"/>
          <w:sz w:val="24"/>
        </w:rPr>
        <w:t>НТО</w:t>
      </w:r>
      <w:proofErr w:type="gramEnd"/>
      <w:r>
        <w:rPr>
          <w:rFonts w:ascii="Tinos" w:eastAsia="Tinos" w:hAnsi="Tinos" w:cs="Tinos"/>
          <w:sz w:val="24"/>
        </w:rPr>
        <w:t xml:space="preserve"> размещенного по адресу: _______________________________________________________________________________,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>на соответствие требованиям: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>-  С</w:t>
      </w:r>
      <w:hyperlink r:id="rId10" w:tooltip="Постановление главы города Владимира от 02.02.2011 N 264 (ред. от 15.04.2021) &quot;Об утверждении схемы размещения нестационарных торговых объектов на территории муниципального образования город Владимир&quot; ------------ Недействующая редакция {КонсультантПлюс}" w:history="1">
        <w:r w:rsidRPr="00977E3F">
          <w:rPr>
            <w:rFonts w:ascii="Tinos" w:eastAsia="Tinos" w:hAnsi="Tinos" w:cs="Tinos"/>
            <w:color w:val="000000"/>
            <w:sz w:val="24"/>
          </w:rPr>
          <w:t>хемы</w:t>
        </w:r>
      </w:hyperlink>
      <w:r>
        <w:rPr>
          <w:rFonts w:ascii="Tinos" w:eastAsia="Tinos" w:hAnsi="Tinos" w:cs="Tinos"/>
          <w:sz w:val="24"/>
        </w:rPr>
        <w:t xml:space="preserve"> размещения  НТО,  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_______________________________________________________________________________;   - </w:t>
      </w:r>
      <w:r w:rsidRPr="00977E3F">
        <w:rPr>
          <w:rFonts w:ascii="Tinos" w:eastAsia="Tinos" w:hAnsi="Tinos" w:cs="Tinos"/>
          <w:color w:val="000000"/>
          <w:sz w:val="24"/>
        </w:rPr>
        <w:t xml:space="preserve"> </w:t>
      </w:r>
      <w:hyperlink r:id="rId11" w:tooltip="Решение Совета народных депутатов города Владимира от 24.03.2016 N 181 (ред. от 28.08.2019) &quot;О Порядке размещения нестационарных торговых объектов на территории муниципального образования город Владимир&quot; ------------ Недействующая редакция {КонсультантПлюс}" w:history="1">
        <w:r w:rsidRPr="00977E3F">
          <w:rPr>
            <w:rFonts w:ascii="Tinos" w:eastAsia="Tinos" w:hAnsi="Tinos" w:cs="Tinos"/>
            <w:color w:val="000000"/>
            <w:sz w:val="24"/>
          </w:rPr>
          <w:t>Порядка</w:t>
        </w:r>
      </w:hyperlink>
      <w:r w:rsidRPr="00977E3F">
        <w:rPr>
          <w:rFonts w:ascii="Tinos" w:eastAsia="Tinos" w:hAnsi="Tinos" w:cs="Tinos"/>
          <w:color w:val="000000"/>
          <w:sz w:val="24"/>
        </w:rPr>
        <w:t xml:space="preserve"> </w:t>
      </w:r>
      <w:r>
        <w:rPr>
          <w:rFonts w:ascii="Tinos" w:eastAsia="Tinos" w:hAnsi="Tinos" w:cs="Tinos"/>
          <w:sz w:val="24"/>
        </w:rPr>
        <w:t xml:space="preserve"> размещения  НТО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 _______________________________________________________________________________;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- </w:t>
      </w:r>
      <w:r w:rsidR="00F45A7F">
        <w:rPr>
          <w:rFonts w:ascii="Tinos" w:eastAsia="Tinos" w:hAnsi="Tinos" w:cs="Tinos"/>
          <w:sz w:val="24"/>
        </w:rPr>
        <w:t xml:space="preserve">Договора на размещение НТО </w:t>
      </w:r>
      <w:r>
        <w:rPr>
          <w:rFonts w:ascii="Tinos" w:eastAsia="Tinos" w:hAnsi="Tinos" w:cs="Tinos"/>
          <w:sz w:val="24"/>
        </w:rPr>
        <w:t>от "_____"_________ 20___ г. № ______ (далее - Договор);</w:t>
      </w:r>
    </w:p>
    <w:p w:rsidR="003B75B9" w:rsidRDefault="00F45A7F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- конкурсных условий, касающихся </w:t>
      </w:r>
      <w:r w:rsidR="003A3AAB">
        <w:rPr>
          <w:rFonts w:ascii="Tinos" w:eastAsia="Tinos" w:hAnsi="Tinos" w:cs="Tinos"/>
          <w:sz w:val="24"/>
        </w:rPr>
        <w:t xml:space="preserve">технического </w:t>
      </w:r>
      <w:r>
        <w:rPr>
          <w:rFonts w:ascii="Tinos" w:eastAsia="Tinos" w:hAnsi="Tinos" w:cs="Tinos"/>
          <w:sz w:val="24"/>
        </w:rPr>
        <w:t>исполнения и</w:t>
      </w:r>
      <w:r w:rsidR="003A3AAB">
        <w:rPr>
          <w:rFonts w:ascii="Tinos" w:eastAsia="Tinos" w:hAnsi="Tinos" w:cs="Tinos"/>
          <w:sz w:val="24"/>
        </w:rPr>
        <w:t xml:space="preserve"> (или) оснащения, внешнего вида объекта (в случае если конкурсные условия являются приложением к Договору).</w:t>
      </w:r>
    </w:p>
    <w:p w:rsidR="003B75B9" w:rsidRDefault="00F45A7F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По результатам обследования установлено, что размещенный </w:t>
      </w:r>
      <w:r w:rsidR="003A3AAB">
        <w:rPr>
          <w:rFonts w:ascii="Tinos" w:eastAsia="Tinos" w:hAnsi="Tinos" w:cs="Tinos"/>
          <w:sz w:val="24"/>
        </w:rPr>
        <w:t>объект соот</w:t>
      </w:r>
      <w:r>
        <w:rPr>
          <w:rFonts w:ascii="Tinos" w:eastAsia="Tinos" w:hAnsi="Tinos" w:cs="Tinos"/>
          <w:sz w:val="24"/>
        </w:rPr>
        <w:t>ветствует/не    соответствует (нужное подчеркнуть)</w:t>
      </w:r>
      <w:r w:rsidR="003A3AAB">
        <w:rPr>
          <w:rFonts w:ascii="Tinos" w:eastAsia="Tinos" w:hAnsi="Tinos" w:cs="Tinos"/>
          <w:sz w:val="24"/>
        </w:rPr>
        <w:t xml:space="preserve"> необходимым требованиям:</w:t>
      </w:r>
    </w:p>
    <w:p w:rsidR="003B75B9" w:rsidRDefault="003B75B9">
      <w:pPr>
        <w:pStyle w:val="ConsPlusNonformat"/>
        <w:jc w:val="both"/>
        <w:rPr>
          <w:rFonts w:ascii="Tinos" w:eastAsia="Tinos" w:hAnsi="Tinos" w:cs="Tinos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3009"/>
        <w:gridCol w:w="2693"/>
      </w:tblGrid>
      <w:tr w:rsidR="003B75B9">
        <w:tc>
          <w:tcPr>
            <w:tcW w:w="624" w:type="dxa"/>
          </w:tcPr>
          <w:p w:rsidR="003B75B9" w:rsidRDefault="003A3AAB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N</w:t>
            </w:r>
          </w:p>
          <w:p w:rsidR="003B75B9" w:rsidRDefault="003A3AAB">
            <w:pPr>
              <w:pStyle w:val="ConsPlusNormal"/>
              <w:ind w:firstLine="0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п/п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ind w:firstLine="0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 xml:space="preserve">     Наименование условий</w:t>
            </w:r>
          </w:p>
        </w:tc>
        <w:tc>
          <w:tcPr>
            <w:tcW w:w="3009" w:type="dxa"/>
          </w:tcPr>
          <w:p w:rsidR="003B75B9" w:rsidRDefault="003A3AAB">
            <w:pPr>
              <w:pStyle w:val="ConsPlusNormal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Исходные данные</w:t>
            </w:r>
          </w:p>
        </w:tc>
        <w:tc>
          <w:tcPr>
            <w:tcW w:w="2693" w:type="dxa"/>
          </w:tcPr>
          <w:p w:rsidR="003B75B9" w:rsidRDefault="003A3AAB">
            <w:pPr>
              <w:pStyle w:val="ConsPlusNormal"/>
              <w:ind w:firstLine="0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 xml:space="preserve">   Фактические данные</w:t>
            </w:r>
          </w:p>
        </w:tc>
      </w:tr>
      <w:tr w:rsidR="003B75B9">
        <w:tc>
          <w:tcPr>
            <w:tcW w:w="9841" w:type="dxa"/>
            <w:gridSpan w:val="4"/>
          </w:tcPr>
          <w:p w:rsidR="003B75B9" w:rsidRDefault="003A3AAB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I. Соответствие Схеме</w:t>
            </w:r>
          </w:p>
        </w:tc>
      </w:tr>
      <w:tr w:rsidR="003B75B9">
        <w:tc>
          <w:tcPr>
            <w:tcW w:w="624" w:type="dxa"/>
          </w:tcPr>
          <w:p w:rsidR="003B75B9" w:rsidRDefault="00F45A7F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1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ind w:firstLine="0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 xml:space="preserve">    Адресный ориентир объекта</w:t>
            </w:r>
          </w:p>
        </w:tc>
        <w:tc>
          <w:tcPr>
            <w:tcW w:w="3009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  <w:tc>
          <w:tcPr>
            <w:tcW w:w="2693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</w:tr>
      <w:tr w:rsidR="003B75B9">
        <w:tc>
          <w:tcPr>
            <w:tcW w:w="624" w:type="dxa"/>
          </w:tcPr>
          <w:p w:rsidR="003B75B9" w:rsidRDefault="00F45A7F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2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ind w:firstLine="0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 xml:space="preserve"> Тип объекта, вид деятельности</w:t>
            </w:r>
          </w:p>
        </w:tc>
        <w:tc>
          <w:tcPr>
            <w:tcW w:w="3009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  <w:tc>
          <w:tcPr>
            <w:tcW w:w="2693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</w:tr>
      <w:tr w:rsidR="003B75B9">
        <w:tc>
          <w:tcPr>
            <w:tcW w:w="624" w:type="dxa"/>
          </w:tcPr>
          <w:p w:rsidR="003B75B9" w:rsidRDefault="003A3AAB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3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Площадь объекта</w:t>
            </w:r>
          </w:p>
        </w:tc>
        <w:tc>
          <w:tcPr>
            <w:tcW w:w="3009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  <w:tc>
          <w:tcPr>
            <w:tcW w:w="2693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</w:tr>
      <w:tr w:rsidR="003B75B9">
        <w:tc>
          <w:tcPr>
            <w:tcW w:w="624" w:type="dxa"/>
          </w:tcPr>
          <w:p w:rsidR="003B75B9" w:rsidRDefault="00F45A7F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4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ind w:firstLine="0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 xml:space="preserve">        Специализация объекта</w:t>
            </w:r>
          </w:p>
        </w:tc>
        <w:tc>
          <w:tcPr>
            <w:tcW w:w="3009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  <w:tc>
          <w:tcPr>
            <w:tcW w:w="2693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</w:tr>
      <w:tr w:rsidR="003B75B9">
        <w:tc>
          <w:tcPr>
            <w:tcW w:w="9841" w:type="dxa"/>
            <w:gridSpan w:val="4"/>
          </w:tcPr>
          <w:p w:rsidR="003B75B9" w:rsidRDefault="003A3AAB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II. Соответствие Договору</w:t>
            </w:r>
          </w:p>
        </w:tc>
      </w:tr>
      <w:tr w:rsidR="003B75B9" w:rsidTr="00F45A7F">
        <w:trPr>
          <w:trHeight w:val="1603"/>
        </w:trPr>
        <w:tc>
          <w:tcPr>
            <w:tcW w:w="624" w:type="dxa"/>
          </w:tcPr>
          <w:p w:rsidR="003B75B9" w:rsidRDefault="00F45A7F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5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ind w:firstLine="0"/>
              <w:jc w:val="both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Наличие специализированного оборудования, агрегатов и устройств, обеспечивающих движение передвижного торгового объекта (для сезонных НТО)</w:t>
            </w:r>
          </w:p>
        </w:tc>
        <w:tc>
          <w:tcPr>
            <w:tcW w:w="3009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  <w:tc>
          <w:tcPr>
            <w:tcW w:w="2693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</w:tr>
      <w:tr w:rsidR="003B75B9">
        <w:tc>
          <w:tcPr>
            <w:tcW w:w="624" w:type="dxa"/>
          </w:tcPr>
          <w:p w:rsidR="003B75B9" w:rsidRDefault="00F45A7F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6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ind w:firstLine="0"/>
              <w:jc w:val="both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Наличие оборудования, предназначенного для оказания услуг, выкладки товаров и хранения запасов. Наличие холодильного оборудования при реализации скоропортящихся пищевых продуктов</w:t>
            </w:r>
          </w:p>
        </w:tc>
        <w:tc>
          <w:tcPr>
            <w:tcW w:w="3009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  <w:tc>
          <w:tcPr>
            <w:tcW w:w="2693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</w:tr>
      <w:tr w:rsidR="003B75B9">
        <w:tc>
          <w:tcPr>
            <w:tcW w:w="9841" w:type="dxa"/>
            <w:gridSpan w:val="4"/>
          </w:tcPr>
          <w:p w:rsidR="003B75B9" w:rsidRDefault="003A3AAB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III. Соответствие конкурсным условиям (данная часть заполняется в случае заключения Договора по результатам конкурса)</w:t>
            </w:r>
          </w:p>
        </w:tc>
      </w:tr>
      <w:tr w:rsidR="003B75B9">
        <w:tc>
          <w:tcPr>
            <w:tcW w:w="624" w:type="dxa"/>
          </w:tcPr>
          <w:p w:rsidR="003B75B9" w:rsidRDefault="00F45A7F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7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Техническое исполнение</w:t>
            </w:r>
          </w:p>
        </w:tc>
        <w:tc>
          <w:tcPr>
            <w:tcW w:w="3009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  <w:tc>
          <w:tcPr>
            <w:tcW w:w="2693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</w:tr>
      <w:tr w:rsidR="003B75B9">
        <w:tc>
          <w:tcPr>
            <w:tcW w:w="624" w:type="dxa"/>
          </w:tcPr>
          <w:p w:rsidR="003B75B9" w:rsidRDefault="00F45A7F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8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Внешний вид объекта</w:t>
            </w:r>
          </w:p>
        </w:tc>
        <w:tc>
          <w:tcPr>
            <w:tcW w:w="3009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  <w:tc>
          <w:tcPr>
            <w:tcW w:w="2693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</w:tr>
      <w:tr w:rsidR="003B75B9">
        <w:tc>
          <w:tcPr>
            <w:tcW w:w="624" w:type="dxa"/>
          </w:tcPr>
          <w:p w:rsidR="003B75B9" w:rsidRDefault="00F45A7F">
            <w:pPr>
              <w:pStyle w:val="ConsPlusNormal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9</w:t>
            </w:r>
          </w:p>
        </w:tc>
        <w:tc>
          <w:tcPr>
            <w:tcW w:w="3515" w:type="dxa"/>
          </w:tcPr>
          <w:p w:rsidR="003B75B9" w:rsidRDefault="003A3AAB">
            <w:pPr>
              <w:pStyle w:val="ConsPlusNormal"/>
              <w:ind w:firstLine="0"/>
              <w:jc w:val="center"/>
              <w:rPr>
                <w:rFonts w:ascii="Tinos" w:eastAsia="Tinos" w:hAnsi="Tinos" w:cs="Tinos"/>
                <w:sz w:val="24"/>
              </w:rPr>
            </w:pPr>
            <w:r>
              <w:rPr>
                <w:rFonts w:ascii="Tinos" w:eastAsia="Tinos" w:hAnsi="Tinos" w:cs="Tinos"/>
                <w:sz w:val="24"/>
              </w:rPr>
              <w:t>Благоустройство прилегающей территории</w:t>
            </w:r>
          </w:p>
        </w:tc>
        <w:tc>
          <w:tcPr>
            <w:tcW w:w="3009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  <w:tc>
          <w:tcPr>
            <w:tcW w:w="2693" w:type="dxa"/>
          </w:tcPr>
          <w:p w:rsidR="003B75B9" w:rsidRDefault="003B75B9">
            <w:pPr>
              <w:pStyle w:val="ConsPlusNormal"/>
              <w:rPr>
                <w:rFonts w:ascii="Tinos" w:eastAsia="Tinos" w:hAnsi="Tinos" w:cs="Tinos"/>
                <w:sz w:val="24"/>
              </w:rPr>
            </w:pPr>
          </w:p>
        </w:tc>
      </w:tr>
    </w:tbl>
    <w:p w:rsidR="003B75B9" w:rsidRDefault="003B75B9">
      <w:pPr>
        <w:pStyle w:val="ConsPlusNormal"/>
        <w:jc w:val="both"/>
        <w:rPr>
          <w:rFonts w:ascii="Tinos" w:eastAsia="Tinos" w:hAnsi="Tinos" w:cs="Tinos"/>
          <w:sz w:val="24"/>
        </w:rPr>
      </w:pP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>Несоответствие объекта (указать какие) установленным требованиям:</w:t>
      </w:r>
    </w:p>
    <w:p w:rsidR="003B75B9" w:rsidRDefault="003A3AAB">
      <w:pPr>
        <w:pStyle w:val="ConsPlusNonformat"/>
        <w:jc w:val="both"/>
      </w:pPr>
      <w:r>
        <w:t>________________________________________________________________________________</w:t>
      </w:r>
    </w:p>
    <w:p w:rsidR="003B75B9" w:rsidRDefault="003A3AAB">
      <w:pPr>
        <w:pStyle w:val="ConsPlusNonformat"/>
        <w:jc w:val="both"/>
      </w:pPr>
      <w:r>
        <w:t>________________________________________________________________________________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Неотъемлемой частью настоящего акта являются материалы </w:t>
      </w:r>
      <w:proofErr w:type="spellStart"/>
      <w:r>
        <w:rPr>
          <w:rFonts w:ascii="Tinos" w:eastAsia="Tinos" w:hAnsi="Tinos" w:cs="Tinos"/>
          <w:sz w:val="24"/>
        </w:rPr>
        <w:t>фотофиксации</w:t>
      </w:r>
      <w:proofErr w:type="spellEnd"/>
      <w:r>
        <w:rPr>
          <w:rFonts w:ascii="Tinos" w:eastAsia="Tinos" w:hAnsi="Tinos" w:cs="Tinos"/>
          <w:sz w:val="24"/>
        </w:rPr>
        <w:t xml:space="preserve"> на________ листах.</w:t>
      </w:r>
    </w:p>
    <w:p w:rsidR="003B75B9" w:rsidRDefault="003B75B9">
      <w:pPr>
        <w:pStyle w:val="ConsPlusNonformat"/>
        <w:jc w:val="both"/>
        <w:rPr>
          <w:rFonts w:ascii="Tinos" w:eastAsia="Tinos" w:hAnsi="Tinos" w:cs="Tinos"/>
          <w:sz w:val="24"/>
        </w:rPr>
      </w:pP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>Решение Комиссии (Рабочей группы):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    ┌┐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    └┘ предъявленный   к   обследованию   НТО соответствует требованиям, указанным в</w:t>
      </w:r>
    </w:p>
    <w:p w:rsidR="003B75B9" w:rsidRDefault="003A3AAB" w:rsidP="00F45A7F">
      <w:pPr>
        <w:pStyle w:val="ConsPlusNonformat"/>
        <w:jc w:val="center"/>
        <w:rPr>
          <w:rFonts w:ascii="Tinos" w:eastAsia="Tinos" w:hAnsi="Tinos" w:cs="Tinos"/>
          <w:sz w:val="14"/>
        </w:rPr>
      </w:pPr>
      <w:r>
        <w:rPr>
          <w:rFonts w:ascii="Tinos" w:eastAsia="Tinos" w:hAnsi="Tinos" w:cs="Tinos"/>
          <w:sz w:val="24"/>
        </w:rPr>
        <w:t>__________________________________________</w:t>
      </w:r>
      <w:r>
        <w:t xml:space="preserve">______________________________________                          </w:t>
      </w:r>
      <w:proofErr w:type="gramStart"/>
      <w:r>
        <w:t xml:space="preserve">   </w:t>
      </w:r>
      <w:r>
        <w:rPr>
          <w:rFonts w:ascii="Tinos" w:eastAsia="Tinos" w:hAnsi="Tinos" w:cs="Tinos"/>
          <w:sz w:val="14"/>
        </w:rPr>
        <w:t>(</w:t>
      </w:r>
      <w:proofErr w:type="gramEnd"/>
      <w:r>
        <w:rPr>
          <w:rFonts w:ascii="Tinos" w:eastAsia="Tinos" w:hAnsi="Tinos" w:cs="Tinos"/>
          <w:sz w:val="14"/>
        </w:rPr>
        <w:t>указываются реквизиты документов)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>и готов к эксплуатации.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    ┌┐</w:t>
      </w:r>
    </w:p>
    <w:p w:rsidR="003B75B9" w:rsidRDefault="00F45A7F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    └┘ предъявленный</w:t>
      </w:r>
      <w:r w:rsidR="003A3AAB">
        <w:rPr>
          <w:rFonts w:ascii="Tinos" w:eastAsia="Tinos" w:hAnsi="Tinos" w:cs="Tinos"/>
          <w:sz w:val="24"/>
        </w:rPr>
        <w:t xml:space="preserve"> </w:t>
      </w:r>
      <w:r>
        <w:rPr>
          <w:rFonts w:ascii="Tinos" w:eastAsia="Tinos" w:hAnsi="Tinos" w:cs="Tinos"/>
          <w:sz w:val="24"/>
        </w:rPr>
        <w:t xml:space="preserve">к обследованию </w:t>
      </w:r>
      <w:r w:rsidR="003A3AAB">
        <w:rPr>
          <w:rFonts w:ascii="Tinos" w:eastAsia="Tinos" w:hAnsi="Tinos" w:cs="Tinos"/>
          <w:sz w:val="24"/>
        </w:rPr>
        <w:t>НТО не соответствует требованиям, указанным в</w:t>
      </w:r>
    </w:p>
    <w:p w:rsidR="003B75B9" w:rsidRDefault="003A3AAB">
      <w:pPr>
        <w:pStyle w:val="ConsPlusNonformat"/>
        <w:jc w:val="both"/>
      </w:pPr>
      <w:r>
        <w:t>________________________________________________________________________________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14"/>
        </w:rPr>
      </w:pPr>
      <w:r>
        <w:rPr>
          <w:rFonts w:ascii="Tinos" w:eastAsia="Tinos" w:hAnsi="Tinos" w:cs="Tinos"/>
          <w:sz w:val="24"/>
        </w:rPr>
        <w:t xml:space="preserve">                </w:t>
      </w:r>
      <w:r>
        <w:rPr>
          <w:rFonts w:ascii="Tinos" w:eastAsia="Tinos" w:hAnsi="Tinos" w:cs="Tinos"/>
          <w:sz w:val="14"/>
        </w:rPr>
        <w:t xml:space="preserve">                                                                                 (указываются реквизиты документов)</w:t>
      </w:r>
    </w:p>
    <w:p w:rsidR="003B75B9" w:rsidRDefault="00F45A7F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и не готов к </w:t>
      </w:r>
      <w:r w:rsidR="003A3AAB">
        <w:rPr>
          <w:rFonts w:ascii="Tinos" w:eastAsia="Tinos" w:hAnsi="Tinos" w:cs="Tinos"/>
          <w:sz w:val="24"/>
        </w:rPr>
        <w:t xml:space="preserve">эксплуатации.  </w:t>
      </w:r>
    </w:p>
    <w:p w:rsidR="003B75B9" w:rsidRDefault="003B75B9">
      <w:pPr>
        <w:pStyle w:val="ConsPlusNonformat"/>
        <w:jc w:val="both"/>
        <w:rPr>
          <w:rFonts w:ascii="Tinos" w:eastAsia="Tinos" w:hAnsi="Tinos" w:cs="Tinos"/>
          <w:sz w:val="24"/>
        </w:rPr>
      </w:pPr>
    </w:p>
    <w:p w:rsidR="003B75B9" w:rsidRDefault="003A3AAB">
      <w:pPr>
        <w:pStyle w:val="ConsPlusNonformat"/>
        <w:ind w:firstLine="708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 xml:space="preserve">Рекомендовать </w:t>
      </w:r>
      <w:r w:rsidR="00F45A7F">
        <w:rPr>
          <w:rFonts w:ascii="Tinos" w:eastAsia="Tinos" w:hAnsi="Tinos" w:cs="Tinos"/>
          <w:sz w:val="24"/>
        </w:rPr>
        <w:t>хозяйствующему с</w:t>
      </w:r>
      <w:r>
        <w:rPr>
          <w:rFonts w:ascii="Tinos" w:eastAsia="Tinos" w:hAnsi="Tinos" w:cs="Tinos"/>
          <w:sz w:val="24"/>
        </w:rPr>
        <w:t>убъекту в течение 10 календарных дней с момента получения настоящего акта устранить выявленные нарушения.</w:t>
      </w:r>
    </w:p>
    <w:p w:rsidR="003B75B9" w:rsidRDefault="003B75B9">
      <w:pPr>
        <w:pStyle w:val="ConsPlusNonformat"/>
        <w:jc w:val="both"/>
        <w:rPr>
          <w:rFonts w:ascii="Tinos" w:eastAsia="Tinos" w:hAnsi="Tinos" w:cs="Tinos"/>
          <w:sz w:val="24"/>
        </w:rPr>
      </w:pPr>
    </w:p>
    <w:p w:rsidR="003B75B9" w:rsidRDefault="003A3AAB" w:rsidP="00F45A7F">
      <w:pPr>
        <w:pStyle w:val="ConsPlusNonformat"/>
        <w:spacing w:after="120"/>
        <w:jc w:val="both"/>
      </w:pPr>
      <w:r>
        <w:t>________________________________________________________________________________</w:t>
      </w:r>
    </w:p>
    <w:p w:rsidR="003B75B9" w:rsidRDefault="003A3AAB">
      <w:pPr>
        <w:pStyle w:val="ConsPlusNonformat"/>
        <w:jc w:val="both"/>
      </w:pPr>
      <w:r>
        <w:t>__________________________________________________</w:t>
      </w:r>
      <w:r w:rsidR="00F45A7F">
        <w:t>______________________________</w:t>
      </w:r>
      <w:r>
        <w:t xml:space="preserve"> 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14"/>
        </w:rPr>
      </w:pPr>
      <w:r>
        <w:t xml:space="preserve">    </w:t>
      </w:r>
      <w:r>
        <w:rPr>
          <w:rFonts w:ascii="Tinos" w:eastAsia="Tinos" w:hAnsi="Tinos" w:cs="Tinos"/>
          <w:sz w:val="14"/>
        </w:rPr>
        <w:t xml:space="preserve">              (</w:t>
      </w:r>
      <w:proofErr w:type="gramStart"/>
      <w:r>
        <w:rPr>
          <w:rFonts w:ascii="Tinos" w:eastAsia="Tinos" w:hAnsi="Tinos" w:cs="Tinos"/>
          <w:sz w:val="14"/>
        </w:rPr>
        <w:t xml:space="preserve">подпись)   </w:t>
      </w:r>
      <w:proofErr w:type="gramEnd"/>
      <w:r>
        <w:rPr>
          <w:rFonts w:ascii="Tinos" w:eastAsia="Tinos" w:hAnsi="Tinos" w:cs="Tinos"/>
          <w:sz w:val="14"/>
        </w:rPr>
        <w:t xml:space="preserve">                                                                                                                                                          (Ф.И.О.)</w:t>
      </w:r>
    </w:p>
    <w:p w:rsidR="003B75B9" w:rsidRDefault="003A3AAB">
      <w:pPr>
        <w:pStyle w:val="ConsPlusNonformat"/>
        <w:jc w:val="both"/>
      </w:pPr>
      <w:r>
        <w:t>________________________________________________________________________________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14"/>
        </w:rPr>
      </w:pPr>
      <w:r>
        <w:t xml:space="preserve">  </w:t>
      </w:r>
      <w:r>
        <w:rPr>
          <w:rFonts w:ascii="Tinos" w:eastAsia="Tinos" w:hAnsi="Tinos" w:cs="Tinos"/>
          <w:sz w:val="14"/>
        </w:rPr>
        <w:t xml:space="preserve">                     (</w:t>
      </w:r>
      <w:proofErr w:type="gramStart"/>
      <w:r>
        <w:rPr>
          <w:rFonts w:ascii="Tinos" w:eastAsia="Tinos" w:hAnsi="Tinos" w:cs="Tinos"/>
          <w:sz w:val="14"/>
        </w:rPr>
        <w:t xml:space="preserve">подпись)   </w:t>
      </w:r>
      <w:proofErr w:type="gramEnd"/>
      <w:r>
        <w:rPr>
          <w:rFonts w:ascii="Tinos" w:eastAsia="Tinos" w:hAnsi="Tinos" w:cs="Tinos"/>
          <w:sz w:val="14"/>
        </w:rPr>
        <w:t xml:space="preserve">                                                                                                                                                            (Ф.И.О.)</w:t>
      </w:r>
    </w:p>
    <w:p w:rsidR="003B75B9" w:rsidRDefault="003B75B9">
      <w:pPr>
        <w:pStyle w:val="ConsPlusNonformat"/>
        <w:jc w:val="both"/>
        <w:rPr>
          <w:rFonts w:ascii="Tinos" w:eastAsia="Tinos" w:hAnsi="Tinos" w:cs="Tinos"/>
          <w:sz w:val="14"/>
        </w:rPr>
      </w:pPr>
    </w:p>
    <w:p w:rsidR="00F45A7F" w:rsidRDefault="00F45A7F" w:rsidP="00F45A7F">
      <w:pPr>
        <w:pStyle w:val="ConsPlusNonformat"/>
      </w:pPr>
      <w:r>
        <w:rPr>
          <w:rFonts w:ascii="Tinos" w:eastAsia="Tinos" w:hAnsi="Tinos" w:cs="Tinos"/>
          <w:sz w:val="24"/>
        </w:rPr>
        <w:t xml:space="preserve"> </w:t>
      </w:r>
      <w:r w:rsidR="003A3AAB">
        <w:rPr>
          <w:rFonts w:ascii="Tinos" w:eastAsia="Tinos" w:hAnsi="Tinos" w:cs="Tinos"/>
          <w:sz w:val="24"/>
        </w:rPr>
        <w:t>Один экземпляр акта получен: _</w:t>
      </w:r>
      <w:r w:rsidR="003A3AAB">
        <w:t>_____________________________________________</w:t>
      </w:r>
      <w:r>
        <w:t>________</w:t>
      </w:r>
      <w:r w:rsidR="003A3AAB">
        <w:t>_</w:t>
      </w:r>
      <w:r>
        <w:t>__________________</w:t>
      </w:r>
      <w:r w:rsidR="003A3AAB">
        <w:t>_______</w:t>
      </w:r>
    </w:p>
    <w:p w:rsidR="003B75B9" w:rsidRDefault="003A3AAB" w:rsidP="00F45A7F">
      <w:pPr>
        <w:pStyle w:val="ConsPlusNonformat"/>
        <w:jc w:val="center"/>
        <w:rPr>
          <w:rFonts w:ascii="Tinos" w:eastAsia="Tinos" w:hAnsi="Tinos" w:cs="Tinos"/>
          <w:sz w:val="14"/>
        </w:rPr>
      </w:pPr>
      <w:r>
        <w:rPr>
          <w:rFonts w:ascii="Tinos" w:eastAsia="Tinos" w:hAnsi="Tinos" w:cs="Tinos"/>
          <w:sz w:val="14"/>
        </w:rPr>
        <w:t xml:space="preserve">(представитель юридического </w:t>
      </w:r>
      <w:proofErr w:type="gramStart"/>
      <w:r>
        <w:rPr>
          <w:rFonts w:ascii="Tinos" w:eastAsia="Tinos" w:hAnsi="Tinos" w:cs="Tinos"/>
          <w:sz w:val="14"/>
        </w:rPr>
        <w:t>лица,  индивидуального</w:t>
      </w:r>
      <w:proofErr w:type="gramEnd"/>
      <w:r>
        <w:rPr>
          <w:rFonts w:ascii="Tinos" w:eastAsia="Tinos" w:hAnsi="Tinos" w:cs="Tinos"/>
          <w:sz w:val="14"/>
        </w:rPr>
        <w:t xml:space="preserve"> предпринимателя)</w:t>
      </w:r>
    </w:p>
    <w:p w:rsidR="003B75B9" w:rsidRDefault="00F45A7F">
      <w:pPr>
        <w:pStyle w:val="ConsPlusNonformat"/>
        <w:jc w:val="both"/>
      </w:pPr>
      <w:r>
        <w:t>______________</w:t>
      </w:r>
      <w:r w:rsidR="003A3AAB">
        <w:t xml:space="preserve">  ___________________  ___________________________________________</w:t>
      </w: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14"/>
        </w:rPr>
      </w:pPr>
      <w:r>
        <w:rPr>
          <w:rFonts w:ascii="Tinos" w:eastAsia="Tinos" w:hAnsi="Tinos" w:cs="Tinos"/>
          <w:sz w:val="14"/>
        </w:rPr>
        <w:t xml:space="preserve">                 (</w:t>
      </w:r>
      <w:proofErr w:type="gramStart"/>
      <w:r>
        <w:rPr>
          <w:rFonts w:ascii="Tinos" w:eastAsia="Tinos" w:hAnsi="Tinos" w:cs="Tinos"/>
          <w:sz w:val="14"/>
        </w:rPr>
        <w:t xml:space="preserve">дата)   </w:t>
      </w:r>
      <w:proofErr w:type="gramEnd"/>
      <w:r>
        <w:rPr>
          <w:rFonts w:ascii="Tinos" w:eastAsia="Tinos" w:hAnsi="Tinos" w:cs="Tinos"/>
          <w:sz w:val="14"/>
        </w:rPr>
        <w:t xml:space="preserve">                                                      (подпись)                                                                                                (Ф.И.О.)</w:t>
      </w:r>
    </w:p>
    <w:p w:rsidR="003B75B9" w:rsidRDefault="003B75B9">
      <w:pPr>
        <w:pStyle w:val="ConsPlusNonformat"/>
        <w:jc w:val="both"/>
      </w:pPr>
    </w:p>
    <w:p w:rsidR="003B75B9" w:rsidRDefault="003A3AAB">
      <w:pPr>
        <w:pStyle w:val="ConsPlusNonformat"/>
        <w:jc w:val="both"/>
        <w:rPr>
          <w:rFonts w:ascii="Tinos" w:eastAsia="Tinos" w:hAnsi="Tinos" w:cs="Tinos"/>
          <w:sz w:val="24"/>
        </w:rPr>
      </w:pPr>
      <w:r>
        <w:rPr>
          <w:rFonts w:ascii="Tinos" w:eastAsia="Tinos" w:hAnsi="Tinos" w:cs="Tinos"/>
          <w:sz w:val="24"/>
        </w:rPr>
        <w:t>Акт составлен в двух экземплярах, один для владельца НТО (юридического лица, ин</w:t>
      </w:r>
      <w:r w:rsidR="00F45A7F">
        <w:rPr>
          <w:rFonts w:ascii="Tinos" w:eastAsia="Tinos" w:hAnsi="Tinos" w:cs="Tinos"/>
          <w:sz w:val="24"/>
        </w:rPr>
        <w:t xml:space="preserve">дивидуального предпринимателя, </w:t>
      </w:r>
      <w:proofErr w:type="spellStart"/>
      <w:r>
        <w:rPr>
          <w:rFonts w:ascii="Tinos" w:eastAsia="Tinos" w:hAnsi="Tinos" w:cs="Tinos"/>
          <w:sz w:val="24"/>
        </w:rPr>
        <w:t>самозанятого</w:t>
      </w:r>
      <w:proofErr w:type="spellEnd"/>
      <w:r>
        <w:rPr>
          <w:rFonts w:ascii="Tinos" w:eastAsia="Tinos" w:hAnsi="Tinos" w:cs="Tinos"/>
          <w:sz w:val="24"/>
        </w:rPr>
        <w:t>), второй для Комиссии (Рабочей группы).</w:t>
      </w:r>
    </w:p>
    <w:p w:rsidR="003B75B9" w:rsidRDefault="003B75B9">
      <w:pPr>
        <w:pStyle w:val="ConsPlusNormal"/>
        <w:jc w:val="both"/>
        <w:rPr>
          <w:rFonts w:ascii="Tinos" w:eastAsia="Tinos" w:hAnsi="Tinos" w:cs="Tinos"/>
          <w:sz w:val="24"/>
        </w:rPr>
      </w:pPr>
    </w:p>
    <w:p w:rsidR="003B75B9" w:rsidRDefault="003B75B9">
      <w:pPr>
        <w:spacing w:after="120"/>
        <w:jc w:val="both"/>
        <w:rPr>
          <w:sz w:val="24"/>
        </w:rPr>
      </w:pPr>
    </w:p>
    <w:p w:rsidR="003B75B9" w:rsidRDefault="003B75B9">
      <w:pPr>
        <w:spacing w:after="120"/>
        <w:jc w:val="both"/>
        <w:rPr>
          <w:sz w:val="24"/>
        </w:rPr>
      </w:pPr>
    </w:p>
    <w:p w:rsidR="003B75B9" w:rsidRDefault="003B75B9">
      <w:pPr>
        <w:spacing w:after="120"/>
        <w:jc w:val="both"/>
        <w:rPr>
          <w:sz w:val="24"/>
        </w:rPr>
      </w:pPr>
    </w:p>
    <w:p w:rsidR="003B75B9" w:rsidRDefault="003B75B9">
      <w:pPr>
        <w:spacing w:after="120"/>
        <w:jc w:val="both"/>
        <w:rPr>
          <w:sz w:val="24"/>
        </w:rPr>
      </w:pPr>
    </w:p>
    <w:p w:rsidR="003B75B9" w:rsidRDefault="003B75B9">
      <w:pPr>
        <w:spacing w:after="120"/>
        <w:jc w:val="both"/>
        <w:rPr>
          <w:sz w:val="24"/>
        </w:rPr>
      </w:pPr>
    </w:p>
    <w:sectPr w:rsidR="003B75B9" w:rsidSect="00977E3F">
      <w:pgSz w:w="11909" w:h="16834"/>
      <w:pgMar w:top="1134" w:right="567" w:bottom="1134" w:left="1701" w:header="720" w:footer="720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49" w:rsidRDefault="00A90C49">
      <w:r>
        <w:separator/>
      </w:r>
    </w:p>
  </w:endnote>
  <w:endnote w:type="continuationSeparator" w:id="0">
    <w:p w:rsidR="00A90C49" w:rsidRDefault="00A9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49" w:rsidRDefault="00A90C49">
      <w:r>
        <w:separator/>
      </w:r>
    </w:p>
  </w:footnote>
  <w:footnote w:type="continuationSeparator" w:id="0">
    <w:p w:rsidR="00A90C49" w:rsidRDefault="00A90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E3F" w:rsidRDefault="00977E3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E361EA">
      <w:rPr>
        <w:noProof/>
      </w:rPr>
      <w:t>3</w:t>
    </w:r>
    <w:r>
      <w:fldChar w:fldCharType="end"/>
    </w:r>
  </w:p>
  <w:p w:rsidR="003B75B9" w:rsidRDefault="003B75B9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80D"/>
    <w:multiLevelType w:val="hybridMultilevel"/>
    <w:tmpl w:val="38EABE4E"/>
    <w:lvl w:ilvl="0" w:tplc="2FE825FE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E6724F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BEFF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CA42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B008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7477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50E1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0B2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4685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6253C47"/>
    <w:multiLevelType w:val="hybridMultilevel"/>
    <w:tmpl w:val="4248526A"/>
    <w:lvl w:ilvl="0" w:tplc="2788005C">
      <w:start w:val="1"/>
      <w:numFmt w:val="bullet"/>
      <w:pStyle w:val="a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 w:tplc="252C73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D43D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D06A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563F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E027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567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BAD9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821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6FD7772"/>
    <w:multiLevelType w:val="multilevel"/>
    <w:tmpl w:val="25881DDE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A843637"/>
    <w:multiLevelType w:val="hybridMultilevel"/>
    <w:tmpl w:val="41DADD9E"/>
    <w:lvl w:ilvl="0" w:tplc="7C926B76">
      <w:start w:val="1"/>
      <w:numFmt w:val="decimal"/>
      <w:pStyle w:val="2"/>
      <w:lvlText w:val="%1)"/>
      <w:lvlJc w:val="left"/>
      <w:pPr>
        <w:tabs>
          <w:tab w:val="num" w:pos="360"/>
        </w:tabs>
        <w:ind w:left="284" w:hanging="284"/>
      </w:pPr>
    </w:lvl>
    <w:lvl w:ilvl="1" w:tplc="07E888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5295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3048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7C1E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AE9F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8ABA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B094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4C77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836C25"/>
    <w:multiLevelType w:val="multilevel"/>
    <w:tmpl w:val="3ED0241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F7616E2"/>
    <w:multiLevelType w:val="hybridMultilevel"/>
    <w:tmpl w:val="1AD0071E"/>
    <w:lvl w:ilvl="0" w:tplc="800E305C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C52812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A247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74A3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7E8A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82F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CA38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06F5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E66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122949"/>
    <w:multiLevelType w:val="hybridMultilevel"/>
    <w:tmpl w:val="235CD1E4"/>
    <w:lvl w:ilvl="0" w:tplc="B46887CA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F0544F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9032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8CD0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DA31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529A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0897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7866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1EEA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13654C"/>
    <w:multiLevelType w:val="hybridMultilevel"/>
    <w:tmpl w:val="D27A478E"/>
    <w:lvl w:ilvl="0" w:tplc="9BB01E7E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2B9C5B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9CDB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96F6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8879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3AD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564F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9CA3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FA48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47B09C3"/>
    <w:multiLevelType w:val="hybridMultilevel"/>
    <w:tmpl w:val="6B7E39B8"/>
    <w:lvl w:ilvl="0" w:tplc="CF020FD8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 w:tplc="1D7803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40AF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12E2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081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D2B6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0A23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2E12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A23F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0054325"/>
    <w:multiLevelType w:val="hybridMultilevel"/>
    <w:tmpl w:val="54CC6D10"/>
    <w:lvl w:ilvl="0" w:tplc="61882E8E">
      <w:start w:val="1"/>
      <w:numFmt w:val="decimal"/>
      <w:pStyle w:val="a1"/>
      <w:lvlText w:val="%1."/>
      <w:lvlJc w:val="left"/>
      <w:pPr>
        <w:tabs>
          <w:tab w:val="num" w:pos="360"/>
        </w:tabs>
        <w:ind w:left="284" w:hanging="284"/>
      </w:pPr>
    </w:lvl>
    <w:lvl w:ilvl="1" w:tplc="7ADE31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F214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C6B4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D637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E68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1C7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DCC0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1E17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385255"/>
    <w:multiLevelType w:val="hybridMultilevel"/>
    <w:tmpl w:val="94786EE0"/>
    <w:lvl w:ilvl="0" w:tplc="E8FA8286">
      <w:start w:val="1"/>
      <w:numFmt w:val="bullet"/>
      <w:pStyle w:val="31"/>
      <w:lvlText w:val=""/>
      <w:lvlJc w:val="left"/>
      <w:pPr>
        <w:tabs>
          <w:tab w:val="num" w:pos="926"/>
        </w:tabs>
        <w:ind w:left="851" w:hanging="285"/>
      </w:pPr>
      <w:rPr>
        <w:rFonts w:ascii="Symbol" w:hAnsi="Symbol"/>
      </w:rPr>
    </w:lvl>
    <w:lvl w:ilvl="1" w:tplc="EB3ABA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EC52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6C41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6411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309F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BA57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C25B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C036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2CB2960"/>
    <w:multiLevelType w:val="multilevel"/>
    <w:tmpl w:val="53A8EC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7586564E"/>
    <w:multiLevelType w:val="hybridMultilevel"/>
    <w:tmpl w:val="64DE1522"/>
    <w:lvl w:ilvl="0" w:tplc="043A708E">
      <w:start w:val="1"/>
      <w:numFmt w:val="decimal"/>
      <w:pStyle w:val="32"/>
      <w:lvlText w:val="%1."/>
      <w:lvlJc w:val="left"/>
      <w:pPr>
        <w:tabs>
          <w:tab w:val="num" w:pos="360"/>
        </w:tabs>
        <w:ind w:left="360" w:hanging="360"/>
      </w:pPr>
    </w:lvl>
    <w:lvl w:ilvl="1" w:tplc="50FEAE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FABB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B8C6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4681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696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5CE0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8460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289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BDC6E75"/>
    <w:multiLevelType w:val="hybridMultilevel"/>
    <w:tmpl w:val="7EFCF13A"/>
    <w:lvl w:ilvl="0" w:tplc="CAF49B60">
      <w:start w:val="1"/>
      <w:numFmt w:val="bullet"/>
      <w:pStyle w:val="21"/>
      <w:lvlText w:val=""/>
      <w:lvlJc w:val="left"/>
      <w:pPr>
        <w:tabs>
          <w:tab w:val="num" w:pos="643"/>
        </w:tabs>
        <w:ind w:left="567" w:hanging="284"/>
      </w:pPr>
      <w:rPr>
        <w:rFonts w:ascii="Symbol" w:hAnsi="Symbol"/>
      </w:rPr>
    </w:lvl>
    <w:lvl w:ilvl="1" w:tplc="4BFE9E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9CA6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908D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6A0C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1A27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9462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DC17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0855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11"/>
  </w:num>
  <w:num w:numId="12">
    <w:abstractNumId w:val="2"/>
  </w:num>
  <w:num w:numId="13">
    <w:abstractNumId w:val="1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B9"/>
    <w:rsid w:val="0038508E"/>
    <w:rsid w:val="003A3AAB"/>
    <w:rsid w:val="003B75B9"/>
    <w:rsid w:val="00804AC9"/>
    <w:rsid w:val="00977E3F"/>
    <w:rsid w:val="00A90C49"/>
    <w:rsid w:val="00AF28E0"/>
    <w:rsid w:val="00E361EA"/>
    <w:rsid w:val="00F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4126"/>
  <w15:docId w15:val="{212D3251-035E-4F97-8C31-5E0FD714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Pr>
      <w:sz w:val="28"/>
      <w:szCs w:val="24"/>
    </w:rPr>
  </w:style>
  <w:style w:type="paragraph" w:styleId="10">
    <w:name w:val="heading 1"/>
    <w:basedOn w:val="a2"/>
    <w:next w:val="a2"/>
    <w:link w:val="11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2">
    <w:name w:val="heading 2"/>
    <w:basedOn w:val="a2"/>
    <w:next w:val="a2"/>
    <w:link w:val="23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3">
    <w:name w:val="heading 3"/>
    <w:basedOn w:val="a2"/>
    <w:next w:val="a2"/>
    <w:link w:val="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pPr>
      <w:keepNext/>
      <w:spacing w:before="240" w:after="60"/>
      <w:jc w:val="center"/>
      <w:outlineLvl w:val="3"/>
    </w:pPr>
    <w:rPr>
      <w:sz w:val="24"/>
      <w:szCs w:val="20"/>
    </w:rPr>
  </w:style>
  <w:style w:type="paragraph" w:styleId="51">
    <w:name w:val="heading 5"/>
    <w:basedOn w:val="a2"/>
    <w:next w:val="a2"/>
    <w:link w:val="52"/>
    <w:p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p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pPr>
      <w:keepNext/>
      <w:shd w:val="clear" w:color="auto" w:fill="FFFFFF"/>
      <w:ind w:firstLine="567"/>
      <w:jc w:val="center"/>
      <w:outlineLvl w:val="6"/>
    </w:pPr>
    <w:rPr>
      <w:rFonts w:ascii="Courier New" w:hAnsi="Courier New"/>
      <w:b/>
      <w:color w:val="000000"/>
      <w:spacing w:val="-11"/>
      <w:sz w:val="25"/>
      <w:szCs w:val="20"/>
    </w:rPr>
  </w:style>
  <w:style w:type="paragraph" w:styleId="8">
    <w:name w:val="heading 8"/>
    <w:basedOn w:val="a2"/>
    <w:next w:val="a2"/>
    <w:link w:val="80"/>
    <w:pPr>
      <w:numPr>
        <w:ilvl w:val="7"/>
        <w:numId w:val="1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2"/>
    <w:next w:val="a2"/>
    <w:link w:val="90"/>
    <w:p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3">
    <w:name w:val="Заголовок 2 Знак"/>
    <w:link w:val="22"/>
    <w:uiPriority w:val="9"/>
    <w:rPr>
      <w:rFonts w:ascii="Arial" w:eastAsia="Arial" w:hAnsi="Arial" w:cs="Arial"/>
      <w:sz w:val="34"/>
    </w:rPr>
  </w:style>
  <w:style w:type="character" w:customStyle="1" w:styleId="34">
    <w:name w:val="Заголовок 3 Знак"/>
    <w:link w:val="33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rPr>
      <w:sz w:val="28"/>
      <w:szCs w:val="24"/>
    </w:rPr>
  </w:style>
  <w:style w:type="paragraph" w:styleId="a8">
    <w:name w:val="Title"/>
    <w:basedOn w:val="a2"/>
    <w:next w:val="a2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2"/>
    <w:next w:val="a2"/>
    <w:link w:val="ab"/>
    <w:uiPriority w:val="11"/>
    <w:qFormat/>
    <w:pPr>
      <w:spacing w:before="200" w:after="200"/>
    </w:pPr>
    <w:rPr>
      <w:sz w:val="24"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4">
    <w:name w:val="Quote"/>
    <w:basedOn w:val="a2"/>
    <w:next w:val="a2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c">
    <w:name w:val="Intense Quote"/>
    <w:basedOn w:val="a2"/>
    <w:next w:val="a2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2"/>
    <w:link w:val="af"/>
    <w:uiPriority w:val="99"/>
    <w:pPr>
      <w:tabs>
        <w:tab w:val="center" w:pos="4153"/>
        <w:tab w:val="right" w:pos="8306"/>
      </w:tabs>
      <w:jc w:val="both"/>
    </w:pPr>
    <w:rPr>
      <w:sz w:val="24"/>
      <w:szCs w:val="20"/>
      <w:vertAlign w:val="superscript"/>
    </w:rPr>
  </w:style>
  <w:style w:type="character" w:customStyle="1" w:styleId="HeaderChar">
    <w:name w:val="Header Char"/>
    <w:uiPriority w:val="99"/>
  </w:style>
  <w:style w:type="paragraph" w:styleId="af0">
    <w:name w:val="footer"/>
    <w:basedOn w:val="a2"/>
    <w:link w:val="af1"/>
    <w:pPr>
      <w:tabs>
        <w:tab w:val="center" w:pos="4153"/>
        <w:tab w:val="right" w:pos="8306"/>
      </w:tabs>
      <w:jc w:val="both"/>
    </w:pPr>
    <w:rPr>
      <w:sz w:val="24"/>
      <w:szCs w:val="20"/>
      <w:vertAlign w:val="subscript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ижний колонтитул Знак"/>
    <w:link w:val="af0"/>
    <w:uiPriority w:val="99"/>
  </w:style>
  <w:style w:type="table" w:styleId="af3">
    <w:name w:val="Table Grid"/>
    <w:basedOn w:val="a4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6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2"/>
    <w:link w:val="af6"/>
    <w:semiHidden/>
    <w:pPr>
      <w:spacing w:after="60"/>
      <w:jc w:val="both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endnote text"/>
    <w:basedOn w:val="a2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2"/>
    <w:next w:val="a2"/>
    <w:uiPriority w:val="39"/>
    <w:unhideWhenUsed/>
    <w:pPr>
      <w:spacing w:after="57"/>
    </w:pPr>
  </w:style>
  <w:style w:type="paragraph" w:styleId="27">
    <w:name w:val="toc 2"/>
    <w:basedOn w:val="a2"/>
    <w:next w:val="a2"/>
    <w:uiPriority w:val="39"/>
    <w:unhideWhenUsed/>
    <w:pPr>
      <w:spacing w:after="57"/>
      <w:ind w:left="283"/>
    </w:pPr>
  </w:style>
  <w:style w:type="paragraph" w:styleId="36">
    <w:name w:val="toc 3"/>
    <w:basedOn w:val="a2"/>
    <w:next w:val="a2"/>
    <w:uiPriority w:val="39"/>
    <w:unhideWhenUsed/>
    <w:pPr>
      <w:spacing w:after="57"/>
      <w:ind w:left="567"/>
    </w:pPr>
  </w:style>
  <w:style w:type="paragraph" w:styleId="44">
    <w:name w:val="toc 4"/>
    <w:basedOn w:val="a2"/>
    <w:next w:val="a2"/>
    <w:uiPriority w:val="39"/>
    <w:unhideWhenUsed/>
    <w:pPr>
      <w:spacing w:after="57"/>
      <w:ind w:left="850"/>
    </w:pPr>
  </w:style>
  <w:style w:type="paragraph" w:styleId="54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2"/>
    <w:next w:val="a2"/>
    <w:uiPriority w:val="99"/>
    <w:unhideWhenUsed/>
  </w:style>
  <w:style w:type="paragraph" w:customStyle="1" w:styleId="220">
    <w:name w:val="Заголовок 2;Заголовок 2 Знак"/>
    <w:basedOn w:val="a2"/>
    <w:next w:val="a2"/>
    <w:pPr>
      <w:keepNext/>
      <w:jc w:val="center"/>
      <w:outlineLvl w:val="1"/>
    </w:pPr>
    <w:rPr>
      <w:b/>
      <w:spacing w:val="20"/>
    </w:rPr>
  </w:style>
  <w:style w:type="paragraph" w:customStyle="1" w:styleId="FR1">
    <w:name w:val="FR1"/>
    <w:pPr>
      <w:widowControl w:val="0"/>
      <w:ind w:left="80"/>
      <w:jc w:val="center"/>
    </w:pPr>
    <w:rPr>
      <w:rFonts w:ascii="Courier New" w:hAnsi="Courier New"/>
      <w:b/>
      <w:bCs/>
      <w:sz w:val="22"/>
      <w:szCs w:val="22"/>
    </w:rPr>
  </w:style>
  <w:style w:type="paragraph" w:styleId="afd">
    <w:name w:val="Body Text Indent"/>
    <w:basedOn w:val="a2"/>
    <w:pPr>
      <w:ind w:firstLine="709"/>
      <w:jc w:val="both"/>
    </w:pPr>
    <w:rPr>
      <w:szCs w:val="26"/>
    </w:rPr>
  </w:style>
  <w:style w:type="paragraph" w:styleId="28">
    <w:name w:val="Body Text 2"/>
    <w:basedOn w:val="a2"/>
    <w:pPr>
      <w:spacing w:after="120" w:line="480" w:lineRule="auto"/>
    </w:pPr>
  </w:style>
  <w:style w:type="paragraph" w:customStyle="1" w:styleId="29">
    <w:name w:val="Основной текст с отступом 2;Знак"/>
    <w:basedOn w:val="a2"/>
    <w:pPr>
      <w:spacing w:after="120" w:line="480" w:lineRule="auto"/>
      <w:ind w:left="283"/>
    </w:pPr>
  </w:style>
  <w:style w:type="paragraph" w:styleId="afe">
    <w:name w:val="Body Text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40"/>
      <w:jc w:val="both"/>
    </w:pPr>
    <w:rPr>
      <w:sz w:val="28"/>
      <w:szCs w:val="28"/>
      <w:lang w:eastAsia="en-US"/>
    </w:rPr>
  </w:style>
  <w:style w:type="paragraph" w:styleId="37">
    <w:name w:val="Body Text 3"/>
    <w:basedOn w:val="a2"/>
    <w:pPr>
      <w:spacing w:after="120"/>
    </w:pPr>
    <w:rPr>
      <w:sz w:val="16"/>
      <w:szCs w:val="16"/>
    </w:rPr>
  </w:style>
  <w:style w:type="paragraph" w:customStyle="1" w:styleId="aff">
    <w:name w:val="Обычный без отступа"/>
    <w:basedOn w:val="a2"/>
    <w:next w:val="a2"/>
    <w:link w:val="aff0"/>
    <w:pPr>
      <w:jc w:val="both"/>
    </w:pPr>
    <w:rPr>
      <w:sz w:val="24"/>
    </w:rPr>
  </w:style>
  <w:style w:type="character" w:customStyle="1" w:styleId="aff0">
    <w:name w:val="Обычный без отступа Знак"/>
    <w:link w:val="aff"/>
    <w:rPr>
      <w:sz w:val="24"/>
      <w:szCs w:val="24"/>
      <w:lang w:val="ru-RU" w:eastAsia="ru-RU" w:bidi="ar-SA"/>
    </w:rPr>
  </w:style>
  <w:style w:type="paragraph" w:styleId="a">
    <w:name w:val="List Bullet"/>
    <w:basedOn w:val="a2"/>
    <w:pPr>
      <w:numPr>
        <w:numId w:val="1"/>
      </w:numPr>
      <w:tabs>
        <w:tab w:val="clear" w:pos="360"/>
        <w:tab w:val="left" w:pos="284"/>
      </w:tabs>
      <w:jc w:val="both"/>
    </w:pPr>
    <w:rPr>
      <w:sz w:val="24"/>
      <w:szCs w:val="20"/>
    </w:rPr>
  </w:style>
  <w:style w:type="paragraph" w:styleId="21">
    <w:name w:val="List Bullet 2"/>
    <w:basedOn w:val="a2"/>
    <w:pPr>
      <w:numPr>
        <w:numId w:val="2"/>
      </w:numPr>
      <w:tabs>
        <w:tab w:val="clear" w:pos="643"/>
        <w:tab w:val="left" w:pos="567"/>
      </w:tabs>
      <w:jc w:val="both"/>
    </w:pPr>
    <w:rPr>
      <w:sz w:val="24"/>
      <w:szCs w:val="20"/>
    </w:rPr>
  </w:style>
  <w:style w:type="paragraph" w:styleId="31">
    <w:name w:val="List Bullet 3"/>
    <w:basedOn w:val="a2"/>
    <w:pPr>
      <w:numPr>
        <w:numId w:val="3"/>
      </w:numPr>
      <w:tabs>
        <w:tab w:val="clear" w:pos="926"/>
        <w:tab w:val="left" w:pos="567"/>
      </w:tabs>
      <w:jc w:val="both"/>
    </w:pPr>
    <w:rPr>
      <w:sz w:val="24"/>
      <w:szCs w:val="20"/>
    </w:rPr>
  </w:style>
  <w:style w:type="paragraph" w:styleId="a1">
    <w:name w:val="List Number"/>
    <w:basedOn w:val="a2"/>
    <w:pPr>
      <w:numPr>
        <w:numId w:val="6"/>
      </w:numPr>
      <w:tabs>
        <w:tab w:val="clear" w:pos="360"/>
        <w:tab w:val="left" w:pos="284"/>
      </w:tabs>
      <w:jc w:val="both"/>
    </w:pPr>
    <w:rPr>
      <w:sz w:val="24"/>
      <w:szCs w:val="20"/>
    </w:rPr>
  </w:style>
  <w:style w:type="paragraph" w:styleId="2">
    <w:name w:val="List Number 2"/>
    <w:basedOn w:val="a2"/>
    <w:pPr>
      <w:numPr>
        <w:numId w:val="7"/>
      </w:numPr>
      <w:tabs>
        <w:tab w:val="clear" w:pos="360"/>
        <w:tab w:val="left" w:pos="284"/>
      </w:tabs>
      <w:jc w:val="both"/>
    </w:pPr>
    <w:rPr>
      <w:sz w:val="24"/>
      <w:szCs w:val="20"/>
    </w:rPr>
  </w:style>
  <w:style w:type="paragraph" w:styleId="40">
    <w:name w:val="List Bullet 4"/>
    <w:basedOn w:val="a2"/>
    <w:pPr>
      <w:numPr>
        <w:numId w:val="4"/>
      </w:numPr>
      <w:spacing w:after="60"/>
      <w:jc w:val="both"/>
    </w:pPr>
    <w:rPr>
      <w:sz w:val="24"/>
      <w:szCs w:val="20"/>
    </w:rPr>
  </w:style>
  <w:style w:type="paragraph" w:styleId="5">
    <w:name w:val="List Bullet 5"/>
    <w:basedOn w:val="a2"/>
    <w:pPr>
      <w:numPr>
        <w:numId w:val="5"/>
      </w:numPr>
      <w:spacing w:after="60"/>
      <w:jc w:val="both"/>
    </w:pPr>
    <w:rPr>
      <w:sz w:val="24"/>
      <w:szCs w:val="20"/>
    </w:rPr>
  </w:style>
  <w:style w:type="paragraph" w:styleId="30">
    <w:name w:val="List Number 3"/>
    <w:basedOn w:val="a2"/>
    <w:pPr>
      <w:numPr>
        <w:numId w:val="8"/>
      </w:numPr>
      <w:spacing w:after="60"/>
      <w:jc w:val="both"/>
    </w:pPr>
    <w:rPr>
      <w:sz w:val="24"/>
      <w:szCs w:val="20"/>
    </w:rPr>
  </w:style>
  <w:style w:type="paragraph" w:styleId="4">
    <w:name w:val="List Number 4"/>
    <w:basedOn w:val="a2"/>
    <w:pPr>
      <w:numPr>
        <w:numId w:val="9"/>
      </w:numPr>
      <w:spacing w:after="60"/>
      <w:jc w:val="both"/>
    </w:pPr>
    <w:rPr>
      <w:sz w:val="24"/>
      <w:szCs w:val="20"/>
    </w:rPr>
  </w:style>
  <w:style w:type="paragraph" w:styleId="50">
    <w:name w:val="List Number 5"/>
    <w:basedOn w:val="a2"/>
    <w:pPr>
      <w:numPr>
        <w:numId w:val="10"/>
      </w:numPr>
      <w:spacing w:after="60"/>
      <w:jc w:val="both"/>
    </w:pPr>
    <w:rPr>
      <w:sz w:val="24"/>
      <w:szCs w:val="20"/>
    </w:rPr>
  </w:style>
  <w:style w:type="paragraph" w:customStyle="1" w:styleId="a0">
    <w:name w:val="Раздел"/>
    <w:basedOn w:val="a2"/>
    <w:semiHidden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Cs w:val="20"/>
    </w:rPr>
  </w:style>
  <w:style w:type="paragraph" w:customStyle="1" w:styleId="32">
    <w:name w:val="Раздел 3"/>
    <w:basedOn w:val="a2"/>
    <w:semiHidden/>
    <w:pPr>
      <w:numPr>
        <w:numId w:val="13"/>
      </w:numPr>
      <w:spacing w:before="120" w:after="120"/>
      <w:jc w:val="center"/>
    </w:pPr>
    <w:rPr>
      <w:b/>
      <w:sz w:val="24"/>
      <w:szCs w:val="20"/>
    </w:rPr>
  </w:style>
  <w:style w:type="paragraph" w:customStyle="1" w:styleId="aff1">
    <w:name w:val="Условия контракта"/>
    <w:basedOn w:val="a2"/>
    <w:semiHidden/>
    <w:pPr>
      <w:tabs>
        <w:tab w:val="num" w:pos="432"/>
      </w:tabs>
      <w:spacing w:before="240" w:after="120"/>
      <w:ind w:left="432" w:hanging="432"/>
      <w:jc w:val="both"/>
    </w:pPr>
    <w:rPr>
      <w:b/>
      <w:sz w:val="24"/>
      <w:szCs w:val="20"/>
    </w:rPr>
  </w:style>
  <w:style w:type="paragraph" w:customStyle="1" w:styleId="1">
    <w:name w:val="Стиль1"/>
    <w:basedOn w:val="a2"/>
    <w:pPr>
      <w:keepNext/>
      <w:keepLines/>
      <w:widowControl w:val="0"/>
      <w:numPr>
        <w:numId w:val="14"/>
      </w:numPr>
      <w:suppressLineNumbers/>
      <w:spacing w:after="60"/>
    </w:pPr>
    <w:rPr>
      <w:b/>
    </w:rPr>
  </w:style>
  <w:style w:type="paragraph" w:customStyle="1" w:styleId="20">
    <w:name w:val="Стиль2"/>
    <w:basedOn w:val="2"/>
    <w:pPr>
      <w:keepNext/>
      <w:keepLines/>
      <w:widowControl w:val="0"/>
      <w:numPr>
        <w:ilvl w:val="1"/>
        <w:numId w:val="14"/>
      </w:numPr>
      <w:suppressLineNumbers/>
      <w:tabs>
        <w:tab w:val="clear" w:pos="284"/>
      </w:tabs>
      <w:spacing w:after="60"/>
    </w:pPr>
    <w:rPr>
      <w:b/>
    </w:rPr>
  </w:style>
  <w:style w:type="paragraph" w:customStyle="1" w:styleId="3">
    <w:name w:val="Стиль3"/>
    <w:basedOn w:val="29"/>
    <w:pPr>
      <w:widowControl w:val="0"/>
      <w:numPr>
        <w:ilvl w:val="2"/>
        <w:numId w:val="14"/>
      </w:numPr>
      <w:spacing w:after="0" w:line="240" w:lineRule="auto"/>
      <w:jc w:val="both"/>
    </w:pPr>
    <w:rPr>
      <w:sz w:val="24"/>
      <w:szCs w:val="20"/>
    </w:rPr>
  </w:style>
  <w:style w:type="paragraph" w:customStyle="1" w:styleId="aff2">
    <w:name w:val="Часть"/>
    <w:basedOn w:val="a2"/>
    <w:semiHidden/>
    <w:pPr>
      <w:spacing w:after="60"/>
      <w:jc w:val="center"/>
    </w:pPr>
    <w:rPr>
      <w:rFonts w:ascii="Arial" w:hAnsi="Arial"/>
      <w:b/>
      <w:caps/>
      <w:sz w:val="32"/>
      <w:szCs w:val="20"/>
    </w:rPr>
  </w:style>
  <w:style w:type="paragraph" w:customStyle="1" w:styleId="ConsNormal">
    <w:name w:val="ConsNormal"/>
    <w:semiHidden/>
    <w:pPr>
      <w:widowControl w:val="0"/>
      <w:ind w:right="19772" w:firstLine="720"/>
    </w:pPr>
    <w:rPr>
      <w:rFonts w:ascii="Arial" w:hAnsi="Arial"/>
    </w:rPr>
  </w:style>
  <w:style w:type="paragraph" w:customStyle="1" w:styleId="xl22">
    <w:name w:val="xl22"/>
    <w:basedOn w:val="a2"/>
    <w:pPr>
      <w:spacing w:before="100" w:beforeAutospacing="1" w:after="100" w:afterAutospacing="1"/>
      <w:jc w:val="center"/>
    </w:pPr>
    <w:rPr>
      <w:rFonts w:ascii="Courier New" w:hAnsi="Courier New"/>
      <w:b/>
      <w:bCs/>
      <w:sz w:val="24"/>
    </w:rPr>
  </w:style>
  <w:style w:type="character" w:styleId="aff3">
    <w:name w:val="page number"/>
    <w:rPr>
      <w:rFonts w:ascii="Times New Roman" w:hAnsi="Times New Roman"/>
    </w:rPr>
  </w:style>
  <w:style w:type="paragraph" w:customStyle="1" w:styleId="2-11">
    <w:name w:val="содержание2-11"/>
    <w:basedOn w:val="a2"/>
    <w:pPr>
      <w:spacing w:after="60"/>
      <w:jc w:val="both"/>
    </w:pPr>
    <w:rPr>
      <w:sz w:val="24"/>
    </w:rPr>
  </w:style>
  <w:style w:type="character" w:customStyle="1" w:styleId="aff4">
    <w:name w:val="Основной шрифт"/>
    <w:semiHidden/>
  </w:style>
  <w:style w:type="paragraph" w:styleId="38">
    <w:name w:val="List 3"/>
    <w:basedOn w:val="a2"/>
    <w:pPr>
      <w:spacing w:after="60"/>
      <w:ind w:left="849" w:hanging="283"/>
      <w:jc w:val="both"/>
    </w:pPr>
    <w:rPr>
      <w:sz w:val="24"/>
    </w:rPr>
  </w:style>
  <w:style w:type="paragraph" w:styleId="2a">
    <w:name w:val="List 2"/>
    <w:basedOn w:val="a2"/>
    <w:pPr>
      <w:spacing w:after="60"/>
      <w:ind w:left="566" w:hanging="283"/>
      <w:jc w:val="both"/>
    </w:pPr>
    <w:rPr>
      <w:sz w:val="24"/>
    </w:rPr>
  </w:style>
  <w:style w:type="paragraph" w:styleId="2b">
    <w:name w:val="List Continue 2"/>
    <w:basedOn w:val="a2"/>
    <w:pPr>
      <w:spacing w:after="120"/>
      <w:ind w:left="566"/>
      <w:jc w:val="both"/>
    </w:pPr>
    <w:rPr>
      <w:sz w:val="24"/>
    </w:rPr>
  </w:style>
  <w:style w:type="paragraph" w:customStyle="1" w:styleId="aff5">
    <w:name w:val="Название"/>
    <w:basedOn w:val="a2"/>
    <w:pPr>
      <w:jc w:val="center"/>
    </w:pPr>
    <w:rPr>
      <w:sz w:val="32"/>
    </w:rPr>
  </w:style>
  <w:style w:type="paragraph" w:customStyle="1" w:styleId="Heading">
    <w:name w:val="Heading"/>
    <w:rPr>
      <w:rFonts w:ascii="Arial" w:hAnsi="Arial"/>
      <w:b/>
      <w:bCs/>
      <w:sz w:val="22"/>
      <w:szCs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character" w:customStyle="1" w:styleId="af">
    <w:name w:val="Верхний колонтитул Знак"/>
    <w:link w:val="ae"/>
    <w:uiPriority w:val="99"/>
    <w:rPr>
      <w:sz w:val="24"/>
      <w:vertAlign w:val="superscript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paragraph" w:styleId="aff6">
    <w:name w:val="Normal (Web)"/>
    <w:basedOn w:val="a2"/>
    <w:pPr>
      <w:spacing w:before="100" w:beforeAutospacing="1" w:after="100" w:afterAutospacing="1"/>
    </w:pPr>
    <w:rPr>
      <w:sz w:val="24"/>
    </w:rPr>
  </w:style>
  <w:style w:type="paragraph" w:styleId="aff7">
    <w:name w:val="Balloon Text"/>
    <w:basedOn w:val="a2"/>
    <w:link w:val="aff8"/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/>
      <w:sz w:val="18"/>
      <w:szCs w:val="18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2&amp;n=2236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2&amp;n=137181&amp;date=28.01.2026&amp;dst=100011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2&amp;n=159516&amp;date=28.01.2026&amp;dst=12872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2&amp;n=137181&amp;date=28.01.2026&amp;dst=100011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2448</Words>
  <Characters>13959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 О С Т А Н О В Л Е Н И Е</vt:lpstr>
      <vt:lpstr/>
    </vt:vector>
  </TitlesOfParts>
  <Company/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И.В. Филиппова</dc:creator>
  <cp:lastModifiedBy>Ирина И.В. Филиппова</cp:lastModifiedBy>
  <cp:revision>4</cp:revision>
  <cp:lastPrinted>2026-04-17T13:43:00Z</cp:lastPrinted>
  <dcterms:created xsi:type="dcterms:W3CDTF">2026-04-17T12:54:00Z</dcterms:created>
  <dcterms:modified xsi:type="dcterms:W3CDTF">2026-04-17T13:52:00Z</dcterms:modified>
</cp:coreProperties>
</file>