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АДМИНИСТРАЦИЯ</w:t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МУНИЦ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ИПАЛЬНОГО</w:t>
      </w: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  <w:t xml:space="preserve">ОКРУГА</w:t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cs="Times New Roman" w:eastAsia="Times New Roman"/>
          <w:highlight w:val="none"/>
          <w:lang w:eastAsia="ru-RU"/>
        </w:rPr>
        <w:outlineLvl w:val="4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ВЛАДИМИРСКОЙ ОБЛАСТИ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cs="Times New Roman" w:eastAsia="Times New Roman"/>
          <w:lang w:eastAsia="ru-RU"/>
        </w:rPr>
        <w:outlineLvl w:val="4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cs="Times New Roman" w:eastAsia="Times New Roman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36"/>
          <w:szCs w:val="36"/>
          <w:lang w:eastAsia="ru-RU"/>
        </w:rPr>
        <w:t xml:space="preserve">П О С Т А Н О В Л Е Н И Е</w:t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pStyle w:val="844"/>
        <w:ind w:left="5"/>
        <w:spacing w:before="307"/>
        <w:shd w:val="clear" w:color="auto" w:fill="ffffff"/>
        <w:tabs>
          <w:tab w:val="left" w:pos="1675" w:leader="underscore"/>
          <w:tab w:val="left" w:pos="4248" w:leader="none"/>
          <w:tab w:val="left" w:pos="8866" w:leader="none"/>
        </w:tabs>
        <w:rPr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4"/>
          <w:lang w:eastAsia="ru-RU"/>
        </w:rPr>
        <w:t xml:space="preserve">от___________________                            г. Петушки                                               №_______</w:t>
      </w:r>
      <w:r>
        <w:rPr>
          <w:i/>
          <w:highlight w:val="none"/>
        </w:rPr>
      </w:r>
      <w:r/>
    </w:p>
    <w:p>
      <w:r>
        <w:rPr>
          <w:b/>
          <w:bCs/>
          <w:szCs w:val="22"/>
          <w:highlight w:val="none"/>
        </w:rPr>
      </w:r>
      <w:r>
        <w:rPr>
          <w:b/>
          <w:bCs/>
          <w:szCs w:val="22"/>
          <w:highlight w:val="none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844"/>
              <w:jc w:val="both"/>
            </w:pPr>
            <w:r>
              <w:rPr>
                <w:i/>
              </w:rPr>
              <w:t xml:space="preserve">О закреплении опред</w:t>
            </w:r>
            <w:r>
              <w:rPr>
                <w:i/>
              </w:rPr>
              <w:t xml:space="preserve">еленных территорий Петушинского муниципального округа Владимирской области за муниципальными бюджетными образовательными организациями, реализующими  образовательную программу дошкольного образования в Петушинском муниципальном округе Владимирской области </w:t>
            </w:r>
            <w:r/>
          </w:p>
        </w:tc>
      </w:tr>
    </w:tbl>
    <w:p>
      <w:pPr>
        <w:pStyle w:val="844"/>
        <w:rPr>
          <w:i/>
          <w:sz w:val="22"/>
        </w:rPr>
      </w:pPr>
      <w:r>
        <w:rPr>
          <w:i/>
          <w:sz w:val="22"/>
        </w:rPr>
      </w:r>
      <w:r/>
    </w:p>
    <w:p>
      <w:pPr>
        <w:pStyle w:val="844"/>
        <w:jc w:val="both"/>
        <w:spacing w:after="0" w:afterAutospacing="0"/>
        <w:rPr>
          <w:rFonts w:ascii="XO Thames" w:hAnsi="XO Thames" w:cs="XO Thames" w:eastAsia="XO Thames"/>
          <w:color w:val="000000"/>
          <w:sz w:val="28"/>
        </w:rPr>
      </w:pPr>
      <w:r>
        <w:rPr>
          <w:i/>
        </w:rPr>
        <w:t xml:space="preserve">  </w:t>
        <w:tab/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В целях равномерного распределения контингента воспитанников между муниципальными бюджетными образовательными организациями,  реализующими образовательные программы дошкольного образования в Петушинском муниципальном округе Владимирской области, в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 соответствии со статьей 9 Фед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ерального закона от 29.12.2012 № 273-ФЗ «Об образовании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 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руководствуясь </w:t>
      </w:r>
      <w:r>
        <w:rPr>
          <w:rFonts w:ascii="XO Thames" w:hAnsi="XO Thames" w:cs="XO Thames" w:eastAsia="XO Thames"/>
          <w:b w:val="0"/>
          <w:i w:val="0"/>
          <w:sz w:val="28"/>
          <w:szCs w:val="28"/>
          <w:highlight w:val="white"/>
          <w:lang w:eastAsia="ar-SA"/>
        </w:rPr>
        <w:t xml:space="preserve">Уставом Петушинского муниципального округа Владимирской области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,</w:t>
      </w:r>
      <w:r>
        <w:rPr>
          <w:rFonts w:ascii="XO Thames" w:hAnsi="XO Thames" w:cs="XO Thames" w:eastAsia="XO Thames"/>
          <w:color w:val="000000" w:themeColor="text1"/>
        </w:rPr>
      </w:r>
      <w:r/>
    </w:p>
    <w:p>
      <w:pPr>
        <w:pStyle w:val="844"/>
        <w:contextualSpacing/>
        <w:jc w:val="both"/>
        <w:spacing w:after="0" w:afterAutospacing="0"/>
        <w:rPr>
          <w:rFonts w:ascii="XO Thames" w:hAnsi="XO Thames" w:cs="XO Thames" w:eastAsia="XO Thames"/>
          <w:color w:val="000000"/>
          <w:sz w:val="28"/>
        </w:rPr>
      </w:pPr>
      <w:r>
        <w:rPr>
          <w:rFonts w:ascii="XO Thames" w:hAnsi="XO Thames" w:cs="XO Thames" w:eastAsia="XO Thames"/>
          <w:color w:val="000000" w:themeColor="text1"/>
          <w:sz w:val="28"/>
          <w:szCs w:val="26"/>
        </w:rPr>
        <w:t xml:space="preserve">п о с т а н о в л я ю:</w:t>
      </w:r>
      <w:r>
        <w:rPr>
          <w:rFonts w:ascii="XO Thames" w:hAnsi="XO Thames" w:cs="XO Thames" w:eastAsia="XO Thames"/>
          <w:color w:val="000000" w:themeColor="text1"/>
        </w:rPr>
      </w:r>
      <w:r/>
    </w:p>
    <w:p>
      <w:pPr>
        <w:pStyle w:val="844"/>
        <w:numPr>
          <w:ilvl w:val="0"/>
          <w:numId w:val="1"/>
        </w:numPr>
        <w:contextualSpacing/>
        <w:ind w:left="0" w:firstLine="709"/>
        <w:jc w:val="both"/>
        <w:spacing w:after="0" w:afterAutospacing="0"/>
        <w:rPr>
          <w:rFonts w:ascii="XO Thames" w:hAnsi="XO Thames" w:cs="XO Thames" w:eastAsia="XO Thames"/>
          <w:color w:val="000000"/>
          <w:sz w:val="28"/>
        </w:rPr>
      </w:pP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Закрепить определенные территории Петушинского 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муниципального округа Владимирской области за муниципальными бюджетными образовательными организациями,  реализующими образовательные программы дошкольного образования в Петушинском муниципальном округе Владимирской области, согласно приложению.</w:t>
      </w:r>
      <w:r>
        <w:rPr>
          <w:rFonts w:ascii="XO Thames" w:hAnsi="XO Thames" w:cs="XO Thames" w:eastAsia="XO Thames"/>
          <w:color w:val="000000" w:themeColor="text1"/>
        </w:rPr>
      </w:r>
      <w:r/>
    </w:p>
    <w:p>
      <w:pPr>
        <w:pStyle w:val="876"/>
        <w:numPr>
          <w:ilvl w:val="0"/>
          <w:numId w:val="1"/>
        </w:numPr>
        <w:contextualSpacing/>
        <w:ind w:left="0" w:firstLine="709"/>
        <w:jc w:val="both"/>
        <w:spacing w:before="0" w:after="0" w:afterAutospacing="0"/>
        <w:tabs>
          <w:tab w:val="left" w:pos="851" w:leader="none"/>
          <w:tab w:val="left" w:pos="900" w:leader="none"/>
        </w:tabs>
        <w:rPr>
          <w:rFonts w:ascii="XO Thames" w:hAnsi="XO Thames" w:cs="XO Thames" w:eastAsia="XO Thames"/>
          <w:color w:val="000000"/>
          <w:sz w:val="28"/>
        </w:rPr>
      </w:pP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Признать утратившими силу постановление администрации Петушинского района от </w:t>
      </w:r>
      <w:r>
        <w:rPr>
          <w:rFonts w:ascii="XO Thames" w:hAnsi="XO Thames" w:cs="XO Thames" w:eastAsia="XO Thames"/>
          <w:color w:val="000000" w:themeColor="text1"/>
          <w:sz w:val="28"/>
          <w:szCs w:val="28"/>
          <w:lang w:val="ru-RU"/>
        </w:rPr>
        <w:t xml:space="preserve">05.03.2025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  № 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226 «</w:t>
      </w:r>
      <w:r>
        <w:rPr>
          <w:rFonts w:ascii="XO Thames" w:hAnsi="XO Thames" w:cs="XO Thames" w:eastAsia="XO Thames"/>
          <w:color w:val="000000" w:themeColor="text1"/>
          <w:sz w:val="28"/>
          <w:szCs w:val="28"/>
          <w:lang w:val="ru-RU"/>
        </w:rPr>
        <w:t xml:space="preserve">О закреплении определенных территорий Петушинского района за муниципальными бюджетными дошкольными образовательными учреждениями, реализующими образовательную программу дошкольного образования муниципального образования «Петушинский район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»</w:t>
      </w:r>
      <w:r>
        <w:rPr>
          <w:rFonts w:ascii="XO Thames" w:hAnsi="XO Thames" w:cs="XO Thames" w:eastAsia="XO Thames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XO Thames" w:hAnsi="XO Thames" w:cs="XO Thames" w:eastAsia="XO Thames"/>
          <w:color w:val="000000" w:themeColor="text1"/>
        </w:rPr>
      </w:r>
      <w:r/>
    </w:p>
    <w:p>
      <w:pPr>
        <w:pStyle w:val="876"/>
        <w:numPr>
          <w:ilvl w:val="0"/>
          <w:numId w:val="1"/>
        </w:numPr>
        <w:contextualSpacing/>
        <w:ind w:left="0" w:firstLine="709"/>
        <w:jc w:val="both"/>
        <w:spacing w:before="0" w:after="0" w:afterAutospacing="0"/>
        <w:tabs>
          <w:tab w:val="left" w:pos="851" w:leader="none"/>
          <w:tab w:val="left" w:pos="900" w:leader="none"/>
        </w:tabs>
        <w:rPr>
          <w:rFonts w:ascii="XO Thames" w:hAnsi="XO Thames" w:cs="XO Thames" w:eastAsia="XO Thames"/>
          <w:color w:val="000000"/>
          <w:sz w:val="28"/>
        </w:rPr>
      </w:pP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Контроль за исполнением постановления возложить на заместителя главы администрации по социальной политике</w:t>
      </w:r>
      <w:r>
        <w:rPr>
          <w:rFonts w:ascii="XO Thames" w:hAnsi="XO Thames" w:cs="XO Thames" w:eastAsia="XO Thames"/>
          <w:color w:val="000000" w:themeColor="text1"/>
          <w:sz w:val="28"/>
          <w:szCs w:val="28"/>
        </w:rPr>
        <w:t xml:space="preserve">.</w:t>
      </w:r>
      <w:r>
        <w:rPr>
          <w:rFonts w:ascii="XO Thames" w:hAnsi="XO Thames" w:cs="XO Thames" w:eastAsia="XO Thames"/>
          <w:color w:val="000000" w:themeColor="text1"/>
          <w:sz w:val="28"/>
          <w:szCs w:val="28"/>
          <w:lang w:val="ru-RU"/>
        </w:rPr>
        <w:t xml:space="preserve">            </w:t>
      </w:r>
      <w:r>
        <w:rPr>
          <w:rFonts w:ascii="XO Thames" w:hAnsi="XO Thames" w:cs="XO Thames" w:eastAsia="XO Thames"/>
          <w:color w:val="000000" w:themeColor="text1"/>
        </w:rPr>
      </w:r>
      <w:r/>
    </w:p>
    <w:p>
      <w:pPr>
        <w:pStyle w:val="875"/>
        <w:numPr>
          <w:ilvl w:val="0"/>
          <w:numId w:val="1"/>
        </w:numPr>
        <w:contextualSpacing/>
        <w:ind w:left="0" w:firstLine="709"/>
        <w:jc w:val="both"/>
        <w:spacing w:before="0" w:beforeAutospacing="0" w:after="0" w:afterAutospacing="0"/>
        <w:tabs>
          <w:tab w:val="left" w:pos="1134" w:leader="none"/>
          <w:tab w:val="center" w:pos="4815" w:leader="none"/>
        </w:tabs>
        <w:rPr>
          <w:rFonts w:ascii="XO Thames" w:hAnsi="XO Thames" w:cs="XO Thames" w:eastAsia="XO Thames"/>
          <w:color w:val="000000"/>
          <w:sz w:val="28"/>
        </w:rPr>
      </w:pPr>
      <w:r>
        <w:rPr>
          <w:rFonts w:ascii="XO Thames" w:hAnsi="XO Thames" w:cs="XO Thames" w:eastAsia="XO Thames"/>
          <w:b w:val="0"/>
          <w:color w:val="000000" w:themeColor="text1"/>
          <w:sz w:val="28"/>
          <w:szCs w:val="28"/>
        </w:rPr>
        <w:t xml:space="preserve"> </w:t>
      </w:r>
      <w:r>
        <w:rPr>
          <w:rFonts w:ascii="XO Thames" w:hAnsi="XO Thames" w:cs="XO Thames" w:eastAsia="XO Thames"/>
          <w:b w:val="0"/>
          <w:color w:val="000000" w:themeColor="text1"/>
          <w:sz w:val="28"/>
          <w:szCs w:val="28"/>
        </w:rPr>
        <w:t xml:space="preserve">Постановление вступает в силу со дня официального опубликования в  </w:t>
      </w:r>
      <w:r>
        <w:rPr>
          <w:rFonts w:ascii="XO Thames" w:hAnsi="XO Thames" w:cs="XO Thames" w:eastAsia="XO Thames"/>
          <w:b w:val="0"/>
          <w:color w:val="000000" w:themeColor="text1"/>
          <w:sz w:val="28"/>
          <w:szCs w:val="28"/>
        </w:rPr>
        <w:t xml:space="preserve">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VESTNIK-PETRAION.RU.</w:t>
      </w:r>
      <w:r>
        <w:rPr>
          <w:rFonts w:ascii="XO Thames" w:hAnsi="XO Thames" w:cs="XO Thames" w:eastAsia="XO Thames"/>
          <w:color w:val="000000" w:themeColor="text1"/>
        </w:rPr>
      </w:r>
      <w:r/>
    </w:p>
    <w:p>
      <w:pPr>
        <w:pStyle w:val="875"/>
        <w:contextualSpacing/>
        <w:ind w:left="709" w:firstLine="0"/>
        <w:jc w:val="both"/>
        <w:spacing w:before="0" w:beforeAutospacing="0" w:after="0" w:afterAutospacing="0"/>
        <w:tabs>
          <w:tab w:val="left" w:pos="1134" w:leader="none"/>
          <w:tab w:val="center" w:pos="4815" w:leader="none"/>
        </w:tabs>
        <w:rPr>
          <w:sz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44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Петушинского</w:t>
      </w:r>
      <w:r/>
    </w:p>
    <w:p>
      <w:pPr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муниципального округа</w:t>
        <w:tab/>
        <w:t xml:space="preserve">       </w:t>
        <w:tab/>
        <w:tab/>
        <w:tab/>
        <w:t xml:space="preserve">                              А.В. КОПЫТОВ                                                                   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255" w:left="1418" w:header="720" w:footer="720" w:gutter="0"/>
      <w:pgNumType w:start="3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50102000706020507"/>
  </w:font>
  <w:font w:name="Wingdings">
    <w:panose1 w:val="05000000000000000000"/>
  </w:font>
  <w:font w:name="Segoe UI">
    <w:panose1 w:val="020B0502040504020204"/>
  </w:font>
  <w:font w:name="Courier New">
    <w:panose1 w:val="02070409020205020404"/>
  </w:font>
  <w:font w:name="SimSun">
    <w:panose1 w:val="02000604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/>
    <w:r/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720" w:hanging="360"/>
        <w:tabs>
          <w:tab w:val="num" w:pos="0" w:leader="none"/>
        </w:tabs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cs="Arial" w:eastAsia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9">
    <w:name w:val="Heading 2 Char"/>
    <w:link w:val="668"/>
    <w:uiPriority w:val="9"/>
    <w:rPr>
      <w:rFonts w:ascii="Arial" w:hAnsi="Arial" w:cs="Arial" w:eastAsia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cs="Arial" w:eastAsia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cs="Arial" w:eastAsia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cs="Arial" w:eastAsia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cs="Arial" w:eastAsia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cs="Arial" w:eastAsia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cs="Arial" w:eastAsia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rPr>
      <w:sz w:val="24"/>
      <w:szCs w:val="24"/>
      <w:lang w:val="ru-RU" w:bidi="ar-SA" w:eastAsia="zh-CN"/>
    </w:rPr>
  </w:style>
  <w:style w:type="character" w:styleId="845">
    <w:name w:val="Основной шрифт абзаца"/>
    <w:next w:val="845"/>
    <w:link w:val="844"/>
    <w:semiHidden/>
  </w:style>
  <w:style w:type="table" w:styleId="846">
    <w:name w:val="Обычная таблица"/>
    <w:next w:val="846"/>
    <w:link w:val="844"/>
    <w:semiHidden/>
    <w:tblPr/>
  </w:style>
  <w:style w:type="numbering" w:styleId="847">
    <w:name w:val="Нет списка"/>
    <w:next w:val="847"/>
    <w:link w:val="844"/>
    <w:semiHidden/>
  </w:style>
  <w:style w:type="character" w:styleId="848">
    <w:name w:val="WW8Num5z0"/>
    <w:next w:val="848"/>
    <w:link w:val="844"/>
  </w:style>
  <w:style w:type="character" w:styleId="849">
    <w:name w:val="WW8NumSt1z0"/>
    <w:next w:val="849"/>
    <w:link w:val="844"/>
    <w:rPr>
      <w:rFonts w:ascii="Times New Roman" w:hAnsi="Times New Roman"/>
    </w:rPr>
  </w:style>
  <w:style w:type="character" w:styleId="850">
    <w:name w:val="Основной шрифт абзаца2"/>
    <w:next w:val="850"/>
    <w:link w:val="844"/>
  </w:style>
  <w:style w:type="character" w:styleId="851">
    <w:name w:val="Absatz-Standardschriftart"/>
    <w:next w:val="851"/>
    <w:link w:val="844"/>
  </w:style>
  <w:style w:type="character" w:styleId="852">
    <w:name w:val="WW-Absatz-Standardschriftart"/>
    <w:next w:val="852"/>
    <w:link w:val="844"/>
  </w:style>
  <w:style w:type="character" w:styleId="853">
    <w:name w:val="WW-Absatz-Standardschriftart1"/>
    <w:next w:val="853"/>
    <w:link w:val="844"/>
  </w:style>
  <w:style w:type="character" w:styleId="854">
    <w:name w:val="WW-Absatz-Standardschriftart11"/>
    <w:next w:val="854"/>
    <w:link w:val="844"/>
  </w:style>
  <w:style w:type="character" w:styleId="855">
    <w:name w:val="WW-Absatz-Standardschriftart111"/>
    <w:next w:val="855"/>
    <w:link w:val="844"/>
  </w:style>
  <w:style w:type="character" w:styleId="856">
    <w:name w:val="WW-Absatz-Standardschriftart1111"/>
    <w:next w:val="856"/>
    <w:link w:val="844"/>
  </w:style>
  <w:style w:type="character" w:styleId="857">
    <w:name w:val="WW-Absatz-Standardschriftart11111"/>
    <w:next w:val="857"/>
    <w:link w:val="844"/>
  </w:style>
  <w:style w:type="character" w:styleId="858">
    <w:name w:val="WW-Absatz-Standardschriftart111111"/>
    <w:next w:val="858"/>
    <w:link w:val="844"/>
  </w:style>
  <w:style w:type="character" w:styleId="859">
    <w:name w:val="WW-Absatz-Standardschriftart1111111"/>
    <w:next w:val="859"/>
    <w:link w:val="844"/>
  </w:style>
  <w:style w:type="character" w:styleId="860">
    <w:name w:val="Основной шрифт абзаца1"/>
    <w:next w:val="860"/>
    <w:link w:val="844"/>
  </w:style>
  <w:style w:type="character" w:styleId="861">
    <w:name w:val="Основной текст_"/>
    <w:next w:val="861"/>
    <w:link w:val="844"/>
    <w:rPr>
      <w:rFonts w:ascii="Tahoma" w:hAnsi="Tahoma"/>
      <w:sz w:val="16"/>
      <w:szCs w:val="16"/>
      <w:lang w:bidi="ar-SA"/>
    </w:rPr>
  </w:style>
  <w:style w:type="character" w:styleId="862">
    <w:name w:val="Символ нумерации"/>
    <w:next w:val="862"/>
    <w:link w:val="844"/>
  </w:style>
  <w:style w:type="character" w:styleId="863">
    <w:name w:val="Обычный (веб) Знак"/>
    <w:next w:val="863"/>
    <w:link w:val="844"/>
    <w:rPr>
      <w:sz w:val="24"/>
      <w:szCs w:val="24"/>
    </w:rPr>
  </w:style>
  <w:style w:type="character" w:styleId="864">
    <w:name w:val="Верхний колонтитул Знак"/>
    <w:next w:val="864"/>
    <w:link w:val="844"/>
    <w:rPr>
      <w:sz w:val="24"/>
      <w:szCs w:val="24"/>
    </w:rPr>
  </w:style>
  <w:style w:type="character" w:styleId="865">
    <w:name w:val="Нижний колонтитул Знак"/>
    <w:next w:val="865"/>
    <w:link w:val="844"/>
    <w:rPr>
      <w:sz w:val="24"/>
      <w:szCs w:val="24"/>
    </w:rPr>
  </w:style>
  <w:style w:type="paragraph" w:styleId="866">
    <w:name w:val="Заголовок"/>
    <w:basedOn w:val="844"/>
    <w:next w:val="867"/>
    <w:link w:val="844"/>
    <w:pPr>
      <w:keepNext/>
      <w:spacing w:before="240" w:after="120"/>
    </w:pPr>
    <w:rPr>
      <w:rFonts w:ascii="Arial" w:hAnsi="Arial" w:eastAsia="SimSun"/>
      <w:sz w:val="28"/>
      <w:szCs w:val="28"/>
    </w:rPr>
  </w:style>
  <w:style w:type="paragraph" w:styleId="867">
    <w:name w:val="Основной текст"/>
    <w:basedOn w:val="844"/>
    <w:next w:val="867"/>
    <w:link w:val="844"/>
    <w:pPr>
      <w:jc w:val="both"/>
      <w:spacing w:before="0" w:after="180" w:line="235" w:lineRule="exact"/>
      <w:shd w:val="clear" w:color="auto" w:fill="ffffff"/>
    </w:pPr>
    <w:rPr>
      <w:rFonts w:ascii="Tahoma" w:hAnsi="Tahoma"/>
      <w:sz w:val="16"/>
      <w:szCs w:val="16"/>
    </w:rPr>
  </w:style>
  <w:style w:type="paragraph" w:styleId="868">
    <w:name w:val="Список"/>
    <w:basedOn w:val="867"/>
    <w:next w:val="868"/>
    <w:link w:val="844"/>
    <w:rPr>
      <w:rFonts w:ascii="Arial" w:hAnsi="Arial"/>
    </w:rPr>
  </w:style>
  <w:style w:type="paragraph" w:styleId="869">
    <w:name w:val="Название объекта"/>
    <w:basedOn w:val="844"/>
    <w:next w:val="869"/>
    <w:link w:val="844"/>
    <w:pPr>
      <w:spacing w:before="120" w:after="120"/>
      <w:suppressLineNumbers/>
    </w:pPr>
    <w:rPr>
      <w:i/>
      <w:iCs/>
      <w:sz w:val="24"/>
      <w:szCs w:val="24"/>
    </w:rPr>
  </w:style>
  <w:style w:type="paragraph" w:styleId="870">
    <w:name w:val="Указатель2"/>
    <w:basedOn w:val="844"/>
    <w:next w:val="870"/>
    <w:link w:val="844"/>
    <w:pPr>
      <w:suppressLineNumbers/>
    </w:pPr>
    <w:rPr>
      <w:lang w:val="en-US" w:bidi="en-US" w:eastAsia="en-US"/>
    </w:rPr>
  </w:style>
  <w:style w:type="paragraph" w:styleId="871">
    <w:name w:val="Название1"/>
    <w:basedOn w:val="844"/>
    <w:next w:val="871"/>
    <w:link w:val="844"/>
    <w:pPr>
      <w:spacing w:before="120" w:after="120"/>
      <w:suppressLineNumbers/>
    </w:pPr>
    <w:rPr>
      <w:rFonts w:ascii="Arial" w:hAnsi="Arial"/>
      <w:i/>
      <w:iCs/>
      <w:sz w:val="20"/>
      <w:szCs w:val="24"/>
    </w:rPr>
  </w:style>
  <w:style w:type="paragraph" w:styleId="872">
    <w:name w:val="Указатель1"/>
    <w:basedOn w:val="844"/>
    <w:next w:val="872"/>
    <w:link w:val="844"/>
    <w:pPr>
      <w:suppressLineNumbers/>
    </w:pPr>
    <w:rPr>
      <w:rFonts w:ascii="Arial" w:hAnsi="Arial"/>
    </w:rPr>
  </w:style>
  <w:style w:type="paragraph" w:styleId="873">
    <w:name w:val="Содержимое таблицы"/>
    <w:basedOn w:val="844"/>
    <w:next w:val="873"/>
    <w:link w:val="844"/>
    <w:pPr>
      <w:suppressLineNumbers/>
    </w:pPr>
  </w:style>
  <w:style w:type="paragraph" w:styleId="874">
    <w:name w:val="Заголовок таблицы"/>
    <w:basedOn w:val="873"/>
    <w:next w:val="874"/>
    <w:link w:val="844"/>
    <w:pPr>
      <w:jc w:val="center"/>
      <w:suppressLineNumbers/>
    </w:pPr>
    <w:rPr>
      <w:b/>
      <w:bCs/>
    </w:rPr>
  </w:style>
  <w:style w:type="paragraph" w:styleId="875">
    <w:name w:val="FR1"/>
    <w:next w:val="875"/>
    <w:link w:val="844"/>
    <w:pPr>
      <w:ind w:left="80"/>
      <w:jc w:val="center"/>
      <w:widowControl w:val="off"/>
    </w:pPr>
    <w:rPr>
      <w:rFonts w:ascii="Courier New" w:hAnsi="Courier New" w:eastAsia="Arial"/>
      <w:b/>
      <w:bCs/>
      <w:sz w:val="22"/>
      <w:szCs w:val="22"/>
      <w:lang w:val="ru-RU" w:bidi="ar-SA" w:eastAsia="zh-CN"/>
    </w:rPr>
  </w:style>
  <w:style w:type="paragraph" w:styleId="876">
    <w:name w:val="Обычный (веб)"/>
    <w:basedOn w:val="844"/>
    <w:next w:val="876"/>
    <w:link w:val="844"/>
    <w:pPr>
      <w:spacing w:before="280" w:after="280"/>
    </w:pPr>
    <w:rPr>
      <w:lang w:val="en-US"/>
    </w:rPr>
  </w:style>
  <w:style w:type="paragraph" w:styleId="877">
    <w:name w:val="Колонтитул"/>
    <w:basedOn w:val="844"/>
    <w:next w:val="877"/>
    <w:link w:val="844"/>
    <w:pPr>
      <w:tabs>
        <w:tab w:val="center" w:pos="4819" w:leader="none"/>
        <w:tab w:val="right" w:pos="9638" w:leader="none"/>
      </w:tabs>
      <w:suppressLineNumbers/>
    </w:pPr>
  </w:style>
  <w:style w:type="paragraph" w:styleId="878">
    <w:name w:val="Верхний колонтитул"/>
    <w:basedOn w:val="844"/>
    <w:next w:val="878"/>
    <w:link w:val="844"/>
    <w:pPr>
      <w:tabs>
        <w:tab w:val="center" w:pos="4677" w:leader="none"/>
        <w:tab w:val="right" w:pos="9355" w:leader="none"/>
      </w:tabs>
    </w:pPr>
  </w:style>
  <w:style w:type="paragraph" w:styleId="879">
    <w:name w:val="Нижний колонтитул"/>
    <w:basedOn w:val="844"/>
    <w:next w:val="879"/>
    <w:link w:val="844"/>
    <w:pPr>
      <w:tabs>
        <w:tab w:val="center" w:pos="4677" w:leader="none"/>
        <w:tab w:val="right" w:pos="9355" w:leader="none"/>
      </w:tabs>
    </w:pPr>
  </w:style>
  <w:style w:type="paragraph" w:styleId="880">
    <w:name w:val="Текст выноски"/>
    <w:basedOn w:val="844"/>
    <w:next w:val="880"/>
    <w:link w:val="881"/>
    <w:semiHidden/>
    <w:rPr>
      <w:rFonts w:ascii="Segoe UI" w:hAnsi="Segoe UI"/>
      <w:sz w:val="18"/>
      <w:szCs w:val="18"/>
    </w:rPr>
  </w:style>
  <w:style w:type="character" w:styleId="881">
    <w:name w:val="Текст выноски Знак"/>
    <w:next w:val="881"/>
    <w:link w:val="880"/>
    <w:semiHidden/>
    <w:rPr>
      <w:rFonts w:ascii="Segoe UI" w:hAnsi="Segoe UI"/>
      <w:sz w:val="18"/>
      <w:szCs w:val="18"/>
      <w:lang w:eastAsia="zh-CN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2026-02-27T06:06:11Z</dcterms:modified>
</cp:coreProperties>
</file>