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Приложение № 3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государственной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национальной политики на территории </w:t>
      </w:r>
      <w:r/>
    </w:p>
    <w:p>
      <w:pPr>
        <w:pStyle w:val="8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Петушинского района Владимирской области</w:t>
      </w:r>
      <w:r>
        <w:rPr>
          <w:sz w:val="28"/>
          <w:szCs w:val="28"/>
        </w:rPr>
        <w:t xml:space="preserve">»</w:t>
      </w:r>
      <w:r/>
    </w:p>
    <w:p>
      <w:r/>
      <w:r/>
    </w:p>
    <w:p>
      <w:pPr>
        <w:pStyle w:val="861"/>
      </w:pPr>
      <w:r/>
      <w:r/>
    </w:p>
    <w:p>
      <w:pPr>
        <w:pStyle w:val="8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 xml:space="preserve">муниципальной  программы</w:t>
      </w:r>
      <w:r>
        <w:rPr>
          <w:b/>
          <w:sz w:val="28"/>
          <w:szCs w:val="28"/>
        </w:rPr>
      </w:r>
      <w:r/>
    </w:p>
    <w:p>
      <w:pPr>
        <w:pStyle w:val="8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государственной национальной политики на территории</w:t>
      </w:r>
      <w:r/>
    </w:p>
    <w:p>
      <w:pPr>
        <w:pStyle w:val="861"/>
        <w:jc w:val="center"/>
        <w:spacing w:after="8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Петушинского района Владимирской области»</w:t>
      </w:r>
      <w:r/>
    </w:p>
    <w:tbl>
      <w:tblPr>
        <w:tblW w:w="14956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709"/>
        <w:gridCol w:w="709"/>
        <w:gridCol w:w="850"/>
        <w:gridCol w:w="850"/>
        <w:gridCol w:w="850"/>
        <w:gridCol w:w="850"/>
        <w:gridCol w:w="850"/>
        <w:gridCol w:w="850"/>
        <w:gridCol w:w="992"/>
        <w:gridCol w:w="992"/>
        <w:gridCol w:w="1207"/>
      </w:tblGrid>
      <w:tr>
        <w:trPr>
          <w:cantSplit/>
          <w:trHeight w:val="666"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основных мероприятий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Источник финансирования</w:t>
            </w:r>
            <w:r/>
          </w:p>
        </w:tc>
        <w:tc>
          <w:tcPr>
            <w:gridSpan w:val="10"/>
            <w:tcBorders>
              <w:top w:val="single" w:color="000000" w:sz="8" w:space="0"/>
              <w:left w:val="none" w:color="000000" w:sz="4" w:space="0"/>
              <w:right w:val="single" w:color="000000" w:sz="4" w:space="0"/>
            </w:tcBorders>
            <w:tcW w:w="850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Объём финансирования, тыс.руб.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Итого за 2017-202</w:t>
            </w:r>
            <w:r>
              <w:rPr>
                <w:rFonts w:eastAsia="Times New Roman"/>
                <w:color w:val="000000"/>
              </w:rPr>
              <w:t xml:space="preserve">6 годы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2017 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2018 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2019 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2020 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2021 </w:t>
            </w:r>
            <w:r/>
          </w:p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2022 </w:t>
            </w:r>
            <w:r/>
          </w:p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2023 </w:t>
            </w:r>
            <w:r/>
          </w:p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2024  год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2025 год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</w:rPr>
              <w:t xml:space="preserve">2026</w:t>
            </w:r>
            <w:r>
              <w:rPr>
                <w:rFonts w:eastAsia="Times New Roman"/>
                <w:color w:val="000000"/>
              </w:rPr>
            </w:r>
            <w:r/>
          </w:p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highlight w:val="none"/>
              </w:rPr>
              <w:t xml:space="preserve">год</w:t>
            </w:r>
            <w:r>
              <w:rPr>
                <w:rFonts w:eastAsia="Times New Roman"/>
                <w:color w:val="000000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207" w:type="dxa"/>
            <w:vAlign w:val="top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2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Районный</w:t>
            </w:r>
            <w:r>
              <w:rPr>
                <w:rFonts w:eastAsia="Times New Roman"/>
                <w:color w:val="000000"/>
              </w:rPr>
            </w:r>
          </w:p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Праздник урожая</w:t>
            </w:r>
            <w:r/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hd w:val="clear" w:color="d9d9d9" w:themeColor="background1" w:themeShade="D9" w:fill="d9d9d9" w:themeFill="background1" w:themeFillShade="D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100</w:t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100</w:t>
            </w:r>
            <w:r/>
          </w:p>
        </w:tc>
      </w:tr>
      <w:tr>
        <w:trPr>
          <w:cantSplit/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9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Проведение молодежного фестиваля культур народного творчества в Петушинском районе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hd w:val="clear" w:color="d9d9d9" w:themeColor="background1" w:themeShade="D9" w:fill="d9d9d9" w:themeFill="background1" w:themeFillShade="D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440</w:t>
            </w:r>
            <w:r/>
          </w:p>
        </w:tc>
      </w:tr>
      <w:tr>
        <w:trPr>
          <w:cantSplit/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5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440</w:t>
            </w:r>
            <w:r/>
          </w:p>
        </w:tc>
      </w:tr>
      <w:tr>
        <w:trPr>
          <w:cantSplit/>
          <w:trHeight w:val="4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Районный турнир по спортивной борьбе под девизом «Россия - страна многонациональная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10,5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20,5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20,5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hd w:val="clear" w:color="d9d9d9" w:themeColor="background1" w:themeShade="D9" w:fill="d9d9d9" w:themeFill="background1" w:themeFillShade="D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182,764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2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30,316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182,764</w:t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32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Уроки в начальной школе для взрослых «Школа для взрослых»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</w:pPr>
            <w:r>
              <w:t xml:space="preserve">Всего</w:t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52,080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97,080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3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3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4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52,080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97,080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4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4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Конкурс рисунков</w:t>
            </w:r>
            <w:r>
              <w:rPr>
                <w:rFonts w:eastAsia="Times New Roman"/>
                <w:color w:val="000000"/>
              </w:rPr>
            </w:r>
          </w:p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«Мы единое целое»</w:t>
            </w:r>
            <w:r/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</w:t>
            </w:r>
            <w:r>
              <w:rPr>
                <w:rFonts w:eastAsia="Times New Roman"/>
                <w:color w:val="000000"/>
              </w:rPr>
              <w:t xml:space="preserve">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</w:t>
            </w:r>
            <w:r>
              <w:rPr>
                <w:rFonts w:eastAsia="Times New Roman"/>
                <w:color w:val="000000"/>
              </w:rPr>
              <w:t xml:space="preserve">,</w:t>
            </w:r>
            <w:r>
              <w:rPr>
                <w:rFonts w:eastAsia="Times New Roman"/>
                <w:color w:val="000000"/>
              </w:rPr>
              <w:t xml:space="preserve">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</w:t>
            </w:r>
            <w:r>
              <w:rPr>
                <w:rFonts w:eastAsia="Times New Roman"/>
                <w:color w:val="000000"/>
              </w:rPr>
              <w:t xml:space="preserve">,</w:t>
            </w:r>
            <w:r>
              <w:rPr>
                <w:rFonts w:eastAsia="Times New Roman"/>
                <w:color w:val="000000"/>
              </w:rPr>
              <w:t xml:space="preserve">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hd w:val="clear" w:color="d9d9d9" w:themeColor="background1" w:themeShade="D9" w:fill="d9d9d9" w:themeFill="background1" w:themeFillShade="D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63,2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3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</w:t>
            </w:r>
            <w:r>
              <w:rPr>
                <w:rFonts w:eastAsia="Times New Roman"/>
                <w:color w:val="000000"/>
              </w:rPr>
              <w:t xml:space="preserve">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13,3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63,2</w:t>
            </w:r>
            <w:r/>
          </w:p>
        </w:tc>
      </w:tr>
      <w:tr>
        <w:trPr>
          <w:cantSplit/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4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trHeight w:val="4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Цикл мероприятий, посвященных: Международному дню русского языка;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 Дню славянской письменности и культуры</w:t>
            </w:r>
            <w:r>
              <w:rPr>
                <w:rFonts w:eastAsia="Times New Roman"/>
                <w:highlight w:val="none"/>
              </w:rPr>
              <w:t xml:space="preserve">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Дню народного единства</w:t>
            </w:r>
            <w:r>
              <w:rPr>
                <w:rFonts w:eastAsia="Times New Roman"/>
                <w:highlight w:val="none"/>
              </w:rPr>
              <w:t xml:space="preserve">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</w:rPr>
              <w:t xml:space="preserve">всероссийскому Дню семьи, любви и верности</w:t>
            </w:r>
            <w:r>
              <w:rPr>
                <w:rFonts w:eastAsia="Times New Roman"/>
              </w:rPr>
            </w:r>
            <w:r/>
            <w:r/>
            <w:r/>
            <w:r>
              <w:rPr>
                <w:rFonts w:eastAsia="Times New Roman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1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Творческая встреча коллективов Петушинского района в рамках фестиваля культур народного творчества «Золотое кольцо»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</w:pPr>
            <w:r/>
            <w:r/>
          </w:p>
          <w:p>
            <w:r/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Проведение виртуальных экскурсий «Народы России»; книжных выставок </w:t>
            </w:r>
            <w:r>
              <w:rPr>
                <w:rFonts w:eastAsia="Times New Roman"/>
              </w:rPr>
              <w:t xml:space="preserve">национальных поэтов и писателей «Калейдоскоп культу»", «Дружбой единой мы крепки», приуроченные к юбилейным датам</w:t>
            </w:r>
            <w:r>
              <w:rPr>
                <w:rFonts w:eastAsia="Times New Roman"/>
              </w:rPr>
              <w:t xml:space="preserve">;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районной фотовыставки «Многонациональный район» </w:t>
            </w:r>
            <w:r>
              <w:rPr>
                <w:rFonts w:eastAsia="Times New Roman"/>
              </w:rPr>
            </w:r>
            <w:r/>
            <w:r/>
            <w:r/>
            <w:r>
              <w:rPr>
                <w:rFonts w:eastAsia="Times New Roman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cantSplit/>
          <w:trHeight w:val="48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Районный географический форум «Человек путешествующий»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</w:tr>
      <w:tr>
        <w:trPr>
          <w:cantSplit/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</w:tr>
      <w:tr>
        <w:trPr>
          <w:cantSplit/>
          <w:trHeight w:val="4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cantSplit/>
          <w:trHeight w:val="5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</w:tr>
      <w:tr>
        <w:trPr>
          <w:trHeight w:val="5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Проведение акций, мероприятий, посвященных: Международному дню толерантности;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  <w:t xml:space="preserve">Дню памяти о россиянах, исполнявших служебный долг за пределами Отечества;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  <w:t xml:space="preserve">Дню победы в ВОВ;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  <w:t xml:space="preserve">Дню памяти и скорби;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  <w:highlight w:val="none"/>
              </w:rPr>
              <w:t xml:space="preserve">Дню памяти жертв Беслана</w:t>
            </w:r>
            <w:r>
              <w:rPr>
                <w:rFonts w:eastAsia="Times New Roman"/>
              </w:rPr>
            </w:r>
            <w:r/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/>
            <w:r>
              <w:rPr>
                <w:rFonts w:eastAsia="Times New Roman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72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Районная спартакиада по национальным видам спорта «Петушинский район – территория межнационального спортивного единства»</w:t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Занятия районной правовой школы по профилактике молодежного экстремизма</w:t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Цикл мероприятий по проведению: краеведческих чтений; недели православной книги «Арфа царя Давида», «Святые заступники Руси»;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  <w:t xml:space="preserve">Афанасиевских православных чтений</w:t>
            </w:r>
            <w:r/>
            <w:r/>
            <w:r/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97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Проведение районных мероприятий: фестиваль национальностей;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</w:rPr>
              <w:t xml:space="preserve">районный этап всероссийского конкурса «Живая классика»;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</w:rPr>
              <w:t xml:space="preserve">фестиваль самодеятельных поэтов;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  <w:highlight w:val="none"/>
              </w:rPr>
              <w:t xml:space="preserve">Районный </w:t>
            </w:r>
            <w:r>
              <w:rPr>
                <w:rFonts w:eastAsia="Times New Roman"/>
              </w:rPr>
              <w:t xml:space="preserve">смотр -конкурс художественного слова им. Евгении Ачкасовой;</w:t>
            </w:r>
            <w:r>
              <w:rPr>
                <w:rFonts w:eastAsia="Times New Roman"/>
                <w:highlight w:val="none"/>
              </w:rPr>
            </w:r>
            <w:r/>
          </w:p>
          <w:p>
            <w:pPr>
              <w:pStyle w:val="861"/>
              <w:jc w:val="center"/>
              <w:rPr>
                <w:rFonts w:eastAsia="Times New Roman"/>
                <w:highlight w:val="none"/>
              </w:rPr>
            </w:pPr>
            <w:r>
              <w:rPr>
                <w:rFonts w:eastAsia="Times New Roman"/>
              </w:rPr>
              <w:t xml:space="preserve">открытый конкурс художественного слова им. Евгении Ачкасовой</w:t>
            </w:r>
            <w:r>
              <w:rPr>
                <w:rFonts w:eastAsia="Times New Roman"/>
              </w:rPr>
            </w:r>
            <w:r/>
            <w:r/>
            <w:r/>
            <w:r>
              <w:rPr>
                <w:rFonts w:eastAsia="Times New Roman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Неделя культур народов мира. Дни национальных культур народов Владимирской области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Просветительские акции в городских библиотеках и централизованной библиотечной системы.</w:t>
            </w:r>
            <w:r>
              <w:rPr>
                <w:rFonts w:eastAsia="Times New Roman"/>
              </w:rPr>
            </w:r>
            <w:r/>
          </w:p>
          <w:p>
            <w:pPr>
              <w:pStyle w:val="861"/>
              <w:jc w:val="center"/>
            </w:pPr>
            <w:r>
              <w:rPr>
                <w:rFonts w:eastAsia="Times New Roman"/>
              </w:rPr>
              <w:t xml:space="preserve">Участие в акции «Библиосумерки».</w:t>
            </w:r>
            <w:r>
              <w:rPr>
                <w:rFonts w:eastAsia="Times New Roman"/>
              </w:rPr>
            </w:r>
            <w:r/>
          </w:p>
          <w:p>
            <w:pPr>
              <w:jc w:val="center"/>
            </w:pPr>
            <w:r>
              <w:rPr>
                <w:rFonts w:eastAsia="Times New Roman"/>
              </w:rPr>
              <w:t xml:space="preserve">Читальный зал под открытым небом. Неделя детской книги</w:t>
            </w:r>
            <w:r/>
            <w:r/>
            <w:r/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Федеральный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Областной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Местный бюджет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Бюджеты поселений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 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</w:t>
            </w:r>
            <w:r>
              <w:rPr>
                <w:rFonts w:eastAsia="Times New Roman"/>
                <w:color w:val="000000"/>
              </w:rPr>
            </w:r>
            <w:r/>
          </w:p>
        </w:tc>
      </w:tr>
      <w:tr>
        <w:trPr>
          <w:trHeight w:val="48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ИТОГО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85,5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ind w:left="-108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</w:t>
            </w:r>
            <w:r>
              <w:rPr>
                <w:rFonts w:eastAsia="Times New Roman"/>
                <w:color w:val="000000"/>
              </w:rPr>
              <w:t xml:space="preserve">37</w:t>
            </w:r>
            <w:r>
              <w:rPr>
                <w:rFonts w:eastAsia="Times New Roman"/>
                <w:color w:val="000000"/>
              </w:rPr>
              <w:t xml:space="preserve">,58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ind w:left="-108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75</w:t>
            </w:r>
            <w:r>
              <w:rPr>
                <w:rFonts w:eastAsia="Times New Roman"/>
                <w:color w:val="000000"/>
              </w:rPr>
              <w:t xml:space="preserve">,5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ind w:left="-108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108</w:t>
            </w:r>
            <w:r>
              <w:rPr>
                <w:rFonts w:eastAsia="Times New Roman"/>
                <w:color w:val="000000"/>
              </w:rPr>
              <w:t xml:space="preserve">,</w:t>
            </w:r>
            <w:r>
              <w:rPr>
                <w:rFonts w:eastAsia="Times New Roman"/>
                <w:color w:val="000000"/>
              </w:rPr>
              <w:t xml:space="preserve">616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1"/>
              <w:ind w:left="-108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108</w:t>
            </w:r>
            <w:r>
              <w:rPr>
                <w:rFonts w:eastAsia="Times New Roman"/>
                <w:color w:val="000000"/>
              </w:rPr>
              <w:t xml:space="preserve">,</w:t>
            </w:r>
            <w:r>
              <w:rPr>
                <w:rFonts w:eastAsia="Times New Roman"/>
                <w:color w:val="000000"/>
              </w:rPr>
              <w:t xml:space="preserve">616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1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108</w:t>
            </w:r>
            <w:r>
              <w:rPr>
                <w:rFonts w:eastAsia="Times New Roman"/>
                <w:color w:val="000000"/>
              </w:rPr>
              <w:t xml:space="preserve">,</w:t>
            </w:r>
            <w:r>
              <w:rPr>
                <w:rFonts w:eastAsia="Times New Roman"/>
                <w:color w:val="000000"/>
              </w:rPr>
              <w:t xml:space="preserve">616</w:t>
            </w:r>
            <w:r>
              <w:rPr>
                <w:rFonts w:eastAsia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108,616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861"/>
              <w:contextualSpacing w:val="0"/>
              <w:ind w:right="-108"/>
              <w:jc w:val="center"/>
              <w:shd w:val="clear" w:color="auto" w:fill="auto"/>
              <w:rPr>
                <w:rFonts w:eastAsia="Times New Roman"/>
                <w:color w:val="000000"/>
                <w:highlight w:val="white"/>
              </w:rPr>
              <w:suppressLineNumbers w:val="0"/>
            </w:pPr>
            <w:r>
              <w:rPr>
                <w:rFonts w:eastAsia="Times New Roman"/>
                <w:color w:val="000000"/>
                <w:highlight w:val="white"/>
                <w:shd w:val="clear" w:color="ffff00" w:fill="ffff00"/>
              </w:rPr>
              <w:t xml:space="preserve">913,044</w:t>
            </w:r>
            <w:r>
              <w:rPr>
                <w:highlight w:val="white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567" w:right="567" w:bottom="1417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20</w:t>
    </w:r>
    <w:r>
      <w:fldChar w:fldCharType="end"/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10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1"/>
    <w:next w:val="86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1"/>
    <w:next w:val="861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rFonts w:eastAsia="Calibri"/>
      <w:sz w:val="24"/>
      <w:szCs w:val="24"/>
      <w:lang w:val="ru-RU" w:eastAsia="ru-RU" w:bidi="ar-SA"/>
    </w:rPr>
  </w:style>
  <w:style w:type="paragraph" w:styleId="862">
    <w:name w:val="Заголовок 2"/>
    <w:basedOn w:val="861"/>
    <w:next w:val="861"/>
    <w:link w:val="872"/>
    <w:qFormat/>
    <w:pPr>
      <w:jc w:val="center"/>
      <w:keepNext/>
      <w:outlineLvl w:val="1"/>
    </w:pPr>
    <w:rPr>
      <w:rFonts w:eastAsia="Times New Roman"/>
      <w:b/>
      <w:bCs/>
      <w:szCs w:val="22"/>
      <w:lang w:val="en-US" w:eastAsia="en-US"/>
    </w:rPr>
  </w:style>
  <w:style w:type="character" w:styleId="863">
    <w:name w:val="Основной шрифт абзаца"/>
    <w:next w:val="863"/>
    <w:link w:val="861"/>
    <w:semiHidden/>
  </w:style>
  <w:style w:type="table" w:styleId="864">
    <w:name w:val="Обычная таблица"/>
    <w:next w:val="864"/>
    <w:link w:val="861"/>
    <w:semiHidden/>
    <w:tblPr/>
  </w:style>
  <w:style w:type="numbering" w:styleId="865">
    <w:name w:val="Нет списка"/>
    <w:next w:val="865"/>
    <w:link w:val="861"/>
    <w:uiPriority w:val="99"/>
    <w:semiHidden/>
  </w:style>
  <w:style w:type="paragraph" w:styleId="866">
    <w:name w:val="FR1"/>
    <w:next w:val="866"/>
    <w:link w:val="861"/>
    <w:pPr>
      <w:ind w:left="80"/>
      <w:jc w:val="center"/>
      <w:widowControl w:val="off"/>
    </w:pPr>
    <w:rPr>
      <w:rFonts w:ascii="Courier New" w:hAnsi="Courier New" w:eastAsia="Calibri" w:cs="Courier New"/>
      <w:b/>
      <w:bCs/>
      <w:sz w:val="22"/>
      <w:szCs w:val="22"/>
      <w:lang w:val="ru-RU" w:eastAsia="ru-RU" w:bidi="ar-SA"/>
    </w:rPr>
  </w:style>
  <w:style w:type="paragraph" w:styleId="867">
    <w:name w:val="List Paragraph"/>
    <w:basedOn w:val="861"/>
    <w:next w:val="867"/>
    <w:link w:val="861"/>
    <w:pPr>
      <w:contextualSpacing/>
      <w:ind w:left="720"/>
    </w:pPr>
  </w:style>
  <w:style w:type="paragraph" w:styleId="868">
    <w:name w:val="ConsPlusTitle"/>
    <w:next w:val="868"/>
    <w:link w:val="861"/>
    <w:pPr>
      <w:widowControl w:val="off"/>
    </w:pPr>
    <w:rPr>
      <w:rFonts w:ascii="Arial" w:hAnsi="Arial" w:eastAsia="Calibri" w:cs="Arial"/>
      <w:b/>
      <w:bCs/>
      <w:lang w:val="ru-RU" w:eastAsia="ar-SA" w:bidi="ar-SA"/>
    </w:rPr>
  </w:style>
  <w:style w:type="paragraph" w:styleId="869">
    <w:name w:val="Обычный (веб)"/>
    <w:basedOn w:val="861"/>
    <w:next w:val="869"/>
    <w:link w:val="861"/>
    <w:semiHidden/>
    <w:pPr>
      <w:spacing w:before="100" w:beforeAutospacing="1" w:after="100" w:afterAutospacing="1"/>
    </w:pPr>
  </w:style>
  <w:style w:type="paragraph" w:styleId="870">
    <w:name w:val="Default"/>
    <w:next w:val="870"/>
    <w:link w:val="861"/>
    <w:rPr>
      <w:color w:val="000000"/>
      <w:sz w:val="24"/>
      <w:szCs w:val="24"/>
      <w:lang w:val="ru-RU" w:eastAsia="en-US" w:bidi="ar-SA"/>
    </w:rPr>
  </w:style>
  <w:style w:type="paragraph" w:styleId="871">
    <w:name w:val="ConsPlusNormal"/>
    <w:next w:val="871"/>
    <w:link w:val="861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character" w:styleId="872">
    <w:name w:val="Заголовок 2 Знак"/>
    <w:next w:val="872"/>
    <w:link w:val="862"/>
    <w:rPr>
      <w:b/>
      <w:bCs/>
      <w:sz w:val="24"/>
      <w:szCs w:val="22"/>
    </w:rPr>
  </w:style>
  <w:style w:type="paragraph" w:styleId="873">
    <w:name w:val="Абзац списка1"/>
    <w:basedOn w:val="861"/>
    <w:next w:val="873"/>
    <w:link w:val="861"/>
    <w:pPr>
      <w:contextualSpacing/>
      <w:ind w:left="720"/>
    </w:pPr>
  </w:style>
  <w:style w:type="table" w:styleId="874">
    <w:name w:val="Сетка таблицы"/>
    <w:basedOn w:val="864"/>
    <w:next w:val="874"/>
    <w:link w:val="861"/>
    <w:tblPr/>
  </w:style>
  <w:style w:type="paragraph" w:styleId="875">
    <w:name w:val="Абзац списка2"/>
    <w:basedOn w:val="861"/>
    <w:next w:val="875"/>
    <w:link w:val="861"/>
    <w:pPr>
      <w:contextualSpacing/>
      <w:ind w:left="720"/>
    </w:pPr>
  </w:style>
  <w:style w:type="paragraph" w:styleId="876">
    <w:name w:val="Верхний колонтитул"/>
    <w:basedOn w:val="861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Верхний колонтитул Знак"/>
    <w:next w:val="877"/>
    <w:link w:val="876"/>
    <w:uiPriority w:val="99"/>
    <w:rPr>
      <w:rFonts w:eastAsia="Calibri"/>
      <w:sz w:val="24"/>
      <w:szCs w:val="24"/>
    </w:rPr>
  </w:style>
  <w:style w:type="paragraph" w:styleId="878">
    <w:name w:val="Нижний колонтитул"/>
    <w:basedOn w:val="861"/>
    <w:next w:val="878"/>
    <w:link w:val="87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9">
    <w:name w:val="Нижний колонтитул Знак"/>
    <w:next w:val="879"/>
    <w:link w:val="878"/>
    <w:rPr>
      <w:rFonts w:eastAsia="Calibri"/>
      <w:sz w:val="24"/>
      <w:szCs w:val="24"/>
    </w:rPr>
  </w:style>
  <w:style w:type="paragraph" w:styleId="880">
    <w:name w:val="Текст выноски"/>
    <w:basedOn w:val="861"/>
    <w:next w:val="880"/>
    <w:link w:val="881"/>
    <w:rPr>
      <w:rFonts w:ascii="Tahoma" w:hAnsi="Tahoma" w:cs="Tahoma"/>
      <w:sz w:val="16"/>
      <w:szCs w:val="16"/>
    </w:rPr>
  </w:style>
  <w:style w:type="character" w:styleId="881">
    <w:name w:val="Текст выноски Знак"/>
    <w:next w:val="881"/>
    <w:link w:val="880"/>
    <w:rPr>
      <w:rFonts w:ascii="Tahoma" w:hAnsi="Tahoma" w:eastAsia="Calibri" w:cs="Tahoma"/>
      <w:sz w:val="16"/>
      <w:szCs w:val="16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revision>50</cp:revision>
  <dcterms:created xsi:type="dcterms:W3CDTF">2022-03-30T07:10:00Z</dcterms:created>
  <dcterms:modified xsi:type="dcterms:W3CDTF">2023-09-21T12:27:36Z</dcterms:modified>
  <cp:version>917504</cp:version>
</cp:coreProperties>
</file>