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5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  <w:r w:rsidRPr="002E3050"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  <w:t>РОССИЙСКАЯ ФЕДЕРАЦИЯ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2E3050">
        <w:rPr>
          <w:rFonts w:ascii="Times New Roman" w:eastAsia="Arial" w:hAnsi="Times New Roman" w:cs="Times New Roman"/>
          <w:b/>
          <w:color w:val="000000"/>
          <w:kern w:val="3"/>
          <w:sz w:val="28"/>
          <w:szCs w:val="28"/>
          <w:lang w:eastAsia="ru-RU"/>
        </w:rPr>
        <w:t>П О С Т А Н О В Л Е Н И Е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spacing w:after="0" w:line="240" w:lineRule="auto"/>
        <w:ind w:left="-113" w:right="57" w:firstLine="68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ПЕТУШИНСКОГО РАЙОНА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57"/>
        <w:jc w:val="center"/>
        <w:textAlignment w:val="baseline"/>
        <w:outlineLvl w:val="1"/>
        <w:rPr>
          <w:rFonts w:ascii="Times New Roman" w:eastAsia="PT Astra Serif" w:hAnsi="Times New Roman" w:cs="Times New Roman"/>
          <w:b/>
          <w:color w:val="000000"/>
          <w:kern w:val="3"/>
          <w:sz w:val="28"/>
          <w:szCs w:val="28"/>
          <w:lang w:eastAsia="ru-RU"/>
        </w:rPr>
      </w:pPr>
      <w:r w:rsidRPr="002E3050">
        <w:rPr>
          <w:rFonts w:ascii="Times New Roman" w:eastAsia="PT Astra Serif" w:hAnsi="Times New Roman" w:cs="Times New Roman"/>
          <w:b/>
          <w:color w:val="000000"/>
          <w:kern w:val="3"/>
          <w:sz w:val="28"/>
          <w:szCs w:val="28"/>
          <w:lang w:eastAsia="ru-RU"/>
        </w:rPr>
        <w:t>Владимирской области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57"/>
        <w:textAlignment w:val="baseline"/>
        <w:outlineLvl w:val="0"/>
        <w:rPr>
          <w:rFonts w:ascii="Times New Roman" w:eastAsia="PT Astra Serif" w:hAnsi="Times New Roman" w:cs="Times New Roman"/>
          <w:color w:val="000000"/>
          <w:kern w:val="3"/>
          <w:sz w:val="28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113" w:right="142"/>
        <w:textAlignment w:val="baseline"/>
        <w:outlineLvl w:val="0"/>
        <w:rPr>
          <w:rFonts w:ascii="Times New Roman" w:eastAsia="PT Astra Serif" w:hAnsi="Times New Roman" w:cs="Times New Roman"/>
          <w:color w:val="000000"/>
          <w:kern w:val="3"/>
          <w:sz w:val="28"/>
          <w:szCs w:val="28"/>
          <w:lang w:eastAsia="ru-RU"/>
        </w:rPr>
      </w:pPr>
      <w:r w:rsidRPr="002E3050">
        <w:rPr>
          <w:rFonts w:ascii="Times New Roman" w:eastAsia="PT Astra Serif" w:hAnsi="Times New Roman" w:cs="Times New Roman"/>
          <w:color w:val="000000"/>
          <w:kern w:val="3"/>
          <w:sz w:val="28"/>
          <w:szCs w:val="28"/>
          <w:lang w:eastAsia="ru-RU"/>
        </w:rPr>
        <w:t xml:space="preserve">от </w:t>
      </w:r>
      <w:r w:rsidRPr="002E3050">
        <w:rPr>
          <w:rFonts w:ascii="Times New Roman" w:eastAsia="PT Astra Serif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10.01.2023</w:t>
      </w:r>
      <w:r w:rsidRPr="002E3050">
        <w:rPr>
          <w:rFonts w:ascii="Times New Roman" w:eastAsia="PT Astra Serif" w:hAnsi="Times New Roman" w:cs="Times New Roman"/>
          <w:b/>
          <w:color w:val="000000"/>
          <w:kern w:val="3"/>
          <w:sz w:val="28"/>
          <w:szCs w:val="28"/>
          <w:u w:val="single"/>
          <w:lang w:eastAsia="ru-RU"/>
        </w:rPr>
        <w:t xml:space="preserve"> </w:t>
      </w:r>
      <w:r w:rsidRPr="002E3050">
        <w:rPr>
          <w:rFonts w:ascii="Times New Roman" w:eastAsia="PT Astra Serif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                                  г. Петушки                                              </w:t>
      </w:r>
      <w:r w:rsidRPr="002E3050">
        <w:rPr>
          <w:rFonts w:ascii="Times New Roman" w:eastAsia="PT Astra Serif" w:hAnsi="Times New Roman" w:cs="Times New Roman"/>
          <w:color w:val="000000"/>
          <w:kern w:val="3"/>
          <w:sz w:val="28"/>
          <w:szCs w:val="28"/>
          <w:lang w:eastAsia="ru-RU"/>
        </w:rPr>
        <w:t xml:space="preserve">      №</w:t>
      </w:r>
      <w:r w:rsidRPr="002E3050">
        <w:rPr>
          <w:rFonts w:ascii="Times New Roman" w:eastAsia="PT Astra Serif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</w:t>
      </w:r>
      <w:r w:rsidRPr="002E3050">
        <w:rPr>
          <w:rFonts w:ascii="Times New Roman" w:eastAsia="PT Astra Serif" w:hAnsi="Times New Roman" w:cs="Times New Roman"/>
          <w:color w:val="000000"/>
          <w:kern w:val="3"/>
          <w:sz w:val="28"/>
          <w:szCs w:val="28"/>
          <w:u w:val="single"/>
          <w:lang w:eastAsia="ru-RU"/>
        </w:rPr>
        <w:t>24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3"/>
          <w:sz w:val="28"/>
          <w:lang w:eastAsia="ru-RU"/>
        </w:rPr>
      </w:pPr>
      <w:r w:rsidRPr="002E3050">
        <w:rPr>
          <w:rFonts w:ascii="Times New Roman" w:eastAsia="Arial" w:hAnsi="Times New Roman" w:cs="Times New Roman"/>
          <w:b/>
          <w:noProof/>
          <w:color w:val="000000"/>
          <w:kern w:val="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2BBA" wp14:editId="12CB47EE">
                <wp:simplePos x="0" y="0"/>
                <wp:positionH relativeFrom="column">
                  <wp:posOffset>-52070</wp:posOffset>
                </wp:positionH>
                <wp:positionV relativeFrom="paragraph">
                  <wp:posOffset>226695</wp:posOffset>
                </wp:positionV>
                <wp:extent cx="3263900" cy="12001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639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E3050" w:rsidRPr="00580C8C" w:rsidRDefault="002E3050" w:rsidP="002E305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 w:rsidRPr="00580C8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                      </w:r>
                            <w:proofErr w:type="spellStart"/>
                            <w:r w:rsidRPr="00580C8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Петушинский</w:t>
                            </w:r>
                            <w:proofErr w:type="spellEnd"/>
                            <w:r w:rsidRPr="00580C8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район» на 2023 год</w:t>
                            </w:r>
                          </w:p>
                          <w:p w:rsidR="002E3050" w:rsidRDefault="002E3050" w:rsidP="002E3050"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52BB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1pt;margin-top:17.85pt;width:257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" strokecolor="white">
                <v:textbox>
                  <w:txbxContent>
                    <w:p w:rsidR="002E3050" w:rsidRPr="00580C8C" w:rsidRDefault="002E3050" w:rsidP="002E3050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 w:rsidRPr="00580C8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                </w:r>
                      <w:proofErr w:type="spellStart"/>
                      <w:r w:rsidRPr="00580C8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Петушинский</w:t>
                      </w:r>
                      <w:proofErr w:type="spellEnd"/>
                      <w:r w:rsidRPr="00580C8C"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 xml:space="preserve"> район» на 2023 год</w:t>
                      </w:r>
                    </w:p>
                    <w:p w:rsidR="002E3050" w:rsidRDefault="002E3050" w:rsidP="002E3050"/>
                  </w:txbxContent>
                </v:textbox>
              </v:shape>
            </w:pict>
          </mc:Fallback>
        </mc:AlternateContent>
      </w: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left="-113" w:right="4700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tabs>
          <w:tab w:val="left" w:pos="5040"/>
        </w:tabs>
        <w:suppressAutoHyphens/>
        <w:overflowPunct w:val="0"/>
        <w:autoSpaceDE w:val="0"/>
        <w:autoSpaceDN w:val="0"/>
        <w:spacing w:after="0" w:line="240" w:lineRule="auto"/>
        <w:ind w:right="4700"/>
        <w:jc w:val="both"/>
        <w:textAlignment w:val="baseline"/>
        <w:rPr>
          <w:rFonts w:ascii="Arial" w:eastAsia="Arial" w:hAnsi="Arial" w:cs="Arial"/>
          <w:i/>
          <w:color w:val="000000"/>
          <w:kern w:val="3"/>
          <w:sz w:val="24"/>
          <w:szCs w:val="24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ru-RU"/>
        </w:rPr>
        <w:tab/>
      </w: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В соответствии со статьей 44 Федерального закона от 31.07.2020  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hyperlink r:id="rId5" w:history="1">
        <w:r w:rsidRPr="002E3050">
          <w:rPr>
            <w:rFonts w:ascii="Times New Roman" w:eastAsia="Arial" w:hAnsi="Times New Roman" w:cs="Times New Roman"/>
            <w:color w:val="000000"/>
            <w:kern w:val="3"/>
            <w:sz w:val="28"/>
            <w:szCs w:val="24"/>
            <w:lang w:eastAsia="ru-RU"/>
          </w:rPr>
          <w:t>руководствуясь Уставом</w:t>
        </w:r>
      </w:hyperlink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Петушинский</w:t>
      </w:r>
      <w:proofErr w:type="spellEnd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 район</w:t>
      </w:r>
      <w:r w:rsidRPr="002E3050">
        <w:rPr>
          <w:rFonts w:ascii="Times New Roman" w:eastAsia="Arial" w:hAnsi="Times New Roman" w:cs="Times New Roman"/>
          <w:color w:val="000000"/>
          <w:kern w:val="3"/>
          <w:sz w:val="28"/>
          <w:lang w:eastAsia="ru-RU"/>
        </w:rPr>
        <w:t>»,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п о с </w:t>
      </w:r>
      <w:proofErr w:type="gramStart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т</w:t>
      </w:r>
      <w:proofErr w:type="gramEnd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 а н о в л я ю: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before="120" w:after="120" w:line="216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1. Утвердить программу профилактики рисков причинения вредя (ущерба) охраняемым законом ценностям по муниципальному жилищному контролю на территории муниципального образования «</w:t>
      </w:r>
      <w:proofErr w:type="spellStart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Петушинский</w:t>
      </w:r>
      <w:proofErr w:type="spellEnd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 район» на 2023 год согласно приложению. 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2. Контроль за исполнением настоящего постановления возложить на председателя Комитета по управлению имуществом Петушинского района.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3. 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и подлежит размещению на официальном сайте органов местного самоуправления муниципального образования «</w:t>
      </w:r>
      <w:proofErr w:type="spellStart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Петушинский</w:t>
      </w:r>
      <w:proofErr w:type="spellEnd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 xml:space="preserve"> район» по адресу: </w:t>
      </w:r>
      <w:proofErr w:type="spellStart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val="en-US" w:eastAsia="ru-RU"/>
        </w:rPr>
        <w:t>petushki</w:t>
      </w:r>
      <w:proofErr w:type="spellEnd"/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.</w:t>
      </w: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val="en-US" w:eastAsia="ru-RU"/>
        </w:rPr>
        <w:t>info</w:t>
      </w:r>
      <w:r w:rsidRPr="002E3050">
        <w:rPr>
          <w:rFonts w:ascii="Times New Roman" w:eastAsia="Arial" w:hAnsi="Times New Roman" w:cs="Times New Roman"/>
          <w:color w:val="000000"/>
          <w:kern w:val="3"/>
          <w:sz w:val="28"/>
          <w:lang w:eastAsia="ru-RU"/>
        </w:rPr>
        <w:t>, распространяется на правоотношения, возникшие с 20.12.2022.</w:t>
      </w:r>
    </w:p>
    <w:p w:rsidR="002E3050" w:rsidRPr="002E3050" w:rsidRDefault="002E3050" w:rsidP="002E30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</w:pPr>
      <w:r w:rsidRPr="002E3050">
        <w:rPr>
          <w:rFonts w:ascii="Times New Roman" w:eastAsia="Arial" w:hAnsi="Times New Roman" w:cs="Times New Roman"/>
          <w:color w:val="000000"/>
          <w:kern w:val="3"/>
          <w:sz w:val="28"/>
          <w:szCs w:val="24"/>
          <w:lang w:eastAsia="ru-RU"/>
        </w:rPr>
        <w:t>Глава администрации                                                                           А.В. КУРБАТОВ</w:t>
      </w:r>
    </w:p>
    <w:p w:rsid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</w:pP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lastRenderedPageBreak/>
        <w:t>Приложение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к постановлению администрации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Петушинского</w:t>
      </w:r>
      <w:r w:rsidRPr="002E3050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района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от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u w:val="single"/>
          <w:lang w:eastAsia="ru-RU"/>
        </w:rPr>
        <w:t>10.01.2023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 №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u w:val="single"/>
          <w:lang w:eastAsia="ru-RU"/>
        </w:rPr>
        <w:t>24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88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Программа профилактики</w:t>
      </w:r>
      <w:r w:rsidRPr="002E3050">
        <w:rPr>
          <w:rFonts w:ascii="Times New Roman" w:eastAsia="Times New Roman" w:hAnsi="Times New Roman" w:cs="Times New Roman"/>
          <w:color w:val="000000"/>
          <w:kern w:val="3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88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рисков причинения вреда (ущерба) охраняемым законом ценностям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88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по муниципальному жилищному контролю</w:t>
      </w:r>
      <w:r w:rsidRPr="002E3050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на территории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88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муниципального образования</w:t>
      </w:r>
      <w:r w:rsidRPr="002E3050">
        <w:rPr>
          <w:rFonts w:ascii="Times New Roman" w:eastAsia="Times New Roman" w:hAnsi="Times New Roman" w:cs="Times New Roman"/>
          <w:color w:val="000000"/>
          <w:kern w:val="3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«</w:t>
      </w:r>
      <w:proofErr w:type="spellStart"/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Петушинский</w:t>
      </w:r>
      <w:proofErr w:type="spellEnd"/>
      <w:r w:rsidRPr="002E3050">
        <w:rPr>
          <w:rFonts w:ascii="Times New Roman" w:eastAsia="Times New Roman" w:hAnsi="Times New Roman" w:cs="Times New Roman"/>
          <w:color w:val="000000"/>
          <w:kern w:val="3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район»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color w:val="000000"/>
          <w:kern w:val="3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eastAsia="ru-RU"/>
        </w:rPr>
        <w:t>на 2023 год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before="120" w:after="120" w:line="240" w:lineRule="auto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val="en-US" w:eastAsia="ru-RU"/>
        </w:rPr>
      </w:pPr>
      <w:proofErr w:type="spellStart"/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val="en-US" w:eastAsia="ru-RU"/>
        </w:rPr>
        <w:t>Паспорт</w:t>
      </w:r>
      <w:proofErr w:type="spellEnd"/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val="en-US" w:eastAsia="ru-RU"/>
        </w:rPr>
        <w:t xml:space="preserve"> </w:t>
      </w:r>
      <w:proofErr w:type="spellStart"/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4"/>
          <w:lang w:val="en-US" w:eastAsia="ru-RU"/>
        </w:rPr>
        <w:t>Программы</w:t>
      </w:r>
      <w:proofErr w:type="spellEnd"/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1"/>
        <w:gridCol w:w="7820"/>
      </w:tblGrid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Наименование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right="11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Программа профилактики нарушений обязательных требований при осуществлении муниципального жилищного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контроля на территории сельских поселений, входящих в состав муниципального образования «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Петушинский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район», на 2023 год (далее - Программа)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Основание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для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разработки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1. Федеральный закон от 31.07.2020 № 248-ФЗ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2. Постановление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Правительства Российской Федерации от 25.06.2021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№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Ответственные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исполнители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Комитет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района, в лице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заведующего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Цели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Задачи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Укрепление системы профилактики нарушений рисков причинения вреда (ущерба) охраняемым законом ценностям;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lastRenderedPageBreak/>
              <w:t>снижения угрозы;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lastRenderedPageBreak/>
              <w:t>Сроки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реализации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2023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год</w:t>
            </w:r>
            <w:proofErr w:type="spellEnd"/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Виды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осуществляемого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контроля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(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надзора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)</w:t>
            </w:r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Муниципальный контроль за соблюдением требований жилищного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законодательства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Российской Федерации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Финансирование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Не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требуется</w:t>
            </w:r>
            <w:proofErr w:type="spellEnd"/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Ожидаемые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результаты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реализации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7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Снижение количества выявленных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нарушений требований жилищного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законодательства Российской Федерации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</w:tr>
    </w:tbl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Раздел 1.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Петушинский</w:t>
      </w:r>
      <w:proofErr w:type="spellEnd"/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район на 2023 год (далее – программа профилактики) разработана в соответствии со</w:t>
      </w:r>
      <w:r w:rsidRPr="002E3050">
        <w:rPr>
          <w:rFonts w:ascii="Times New Roman" w:eastAsia="Times New Roman" w:hAnsi="Times New Roman" w:cs="Times New Roman"/>
          <w:color w:val="0000FF"/>
          <w:kern w:val="3"/>
          <w:sz w:val="28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статьей 44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на территории муниципального образования «</w:t>
      </w:r>
      <w:proofErr w:type="spellStart"/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Петушинский</w:t>
      </w:r>
      <w:proofErr w:type="spellEnd"/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район».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 связи с ограничениями,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не проводились.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Раздел 2. Цели и задачи реализации программы профилактики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709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Основными целями программы профилактики являются:</w:t>
      </w:r>
    </w:p>
    <w:p w:rsidR="002E3050" w:rsidRPr="002E3050" w:rsidRDefault="002E3050" w:rsidP="002E30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2E3050" w:rsidRPr="002E3050" w:rsidRDefault="002E3050" w:rsidP="002E30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12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lastRenderedPageBreak/>
        <w:t> </w:t>
      </w: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E3050" w:rsidRPr="002E3050" w:rsidRDefault="002E3050" w:rsidP="002E30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E3050" w:rsidRPr="002E3050" w:rsidRDefault="002E3050" w:rsidP="002E30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2E3050" w:rsidRPr="002E3050" w:rsidRDefault="002E3050" w:rsidP="002E30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3050" w:rsidRPr="002E3050" w:rsidRDefault="002E3050" w:rsidP="002E30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E3050" w:rsidRPr="002E3050" w:rsidRDefault="002E3050" w:rsidP="002E3050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ind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709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16"/>
          <w:szCs w:val="16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  <w:bookmarkStart w:id="0" w:name="_GoBack"/>
      <w:bookmarkEnd w:id="0"/>
    </w:p>
    <w:tbl>
      <w:tblPr>
        <w:tblW w:w="99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384"/>
        <w:gridCol w:w="1980"/>
        <w:gridCol w:w="2055"/>
      </w:tblGrid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 xml:space="preserve">№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п/п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Наименование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Срок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исполнения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Ответственный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исполнитель</w:t>
            </w:r>
            <w:proofErr w:type="spellEnd"/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1.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Информирование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В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течение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Заведующий 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Главный специалист отдела распоряжения имуществом Комитета по управлению имуществом Петушинского 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Размещение сведений, касающихся осуществления муниципального жилищного контроля на официальном сайте органов местного самоуправления муниципального образования «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Петушинский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 район» в сети «Интернет»: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3) </w:t>
            </w:r>
            <w:hyperlink r:id="rId6" w:history="1">
              <w:r w:rsidRPr="002E3050">
                <w:rPr>
                  <w:rFonts w:ascii="Times New Roman" w:eastAsia="Times New Roman" w:hAnsi="Times New Roman" w:cs="Times New Roman"/>
                  <w:color w:val="0000FF"/>
                  <w:kern w:val="3"/>
                  <w:sz w:val="28"/>
                  <w:u w:val="single"/>
                  <w:lang w:eastAsia="ru-RU"/>
                </w:rPr>
                <w:t>перечень</w:t>
              </w:r>
            </w:hyperlink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2E3050">
                <w:rPr>
                  <w:rFonts w:ascii="Times New Roman" w:eastAsia="Times New Roman" w:hAnsi="Times New Roman" w:cs="Times New Roman"/>
                  <w:color w:val="0000FF"/>
                  <w:kern w:val="3"/>
                  <w:sz w:val="28"/>
                  <w:u w:val="single"/>
                  <w:lang w:eastAsia="ru-RU"/>
                </w:rPr>
                <w:t>законом</w:t>
              </w:r>
            </w:hyperlink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«Об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lastRenderedPageBreak/>
              <w:t>обязательных требованиях в Российской Федерации»;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5) перечень индикаторов риска нарушения обязательных требований;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6)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7) план проведения плановых контрольных мероприятий контрольным органом;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lastRenderedPageBreak/>
              <w:t>2.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426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Обобщение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правоприменительной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практики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1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раз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в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Заведующий 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Главный специалист отдела распоряжения имуществом Комитета по управлению имуществом Петушинского 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   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Обобщение правоприменительной практики осуществляется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в соответствующей сфере деятельности муниципального жилищного контроля, посредством сбора и анализа данных о проведенных контрольных мероприятиях и их результатах.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   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lastRenderedPageBreak/>
              <w:t>содержащий результаты обобщения правоприменительной практики по осуществлению муниципального жилищного контроля и утверждаемый постановлением Контрольного органа.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    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Доклад о правоприменительной практике размещается на официальном сайте органов местного самоуправления муниципального образования «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Петушинский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район»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в информационно-телекоммуникационной сети «Интернет».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lastRenderedPageBreak/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lastRenderedPageBreak/>
              <w:t>3.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Объявление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предостережения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Заведующий 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Главный специалист отдела распоряжения имуществом Комитета по управлению имуществом Петушинского 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4.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Консультирование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При поступлении обращения от контролируемого лица по вопросам, связанным с организацией и осуществлением муниципального контроля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Заведующий 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 xml:space="preserve">Главный специалист отдела распоряжения имуществом Комитета по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lastRenderedPageBreak/>
              <w:t>управлению имуществом Петушинского 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284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Осуществляется должностным лицом уполномоченного органа: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284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по телефону;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284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на личном приеме;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ind w:firstLine="284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по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средством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письменного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ответа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lastRenderedPageBreak/>
              <w:t>5.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val="en-US" w:eastAsia="ru-RU"/>
              </w:rPr>
            </w:pP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Профилактический</w:t>
            </w:r>
            <w:proofErr w:type="spellEnd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proofErr w:type="spellStart"/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val="en-US" w:eastAsia="ru-RU"/>
              </w:rPr>
              <w:t>визит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В соответствии с установленным графиком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Заведующий отделом распоряжения имуществом Комитета по управлению имуществом Петушинского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района</w:t>
            </w: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</w:p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Главный специалист отдела распоряжения имуществом Комитета по управлению имуществом Петушинского района</w:t>
            </w:r>
          </w:p>
        </w:tc>
      </w:tr>
      <w:tr w:rsidR="002E3050" w:rsidRPr="002E3050" w:rsidTr="00DA5833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val="en-US" w:eastAsia="ru-RU"/>
              </w:rPr>
              <w:t> 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before="100" w:after="120" w:line="240" w:lineRule="auto"/>
              <w:jc w:val="both"/>
              <w:textAlignment w:val="baseline"/>
              <w:rPr>
                <w:rFonts w:ascii="PT Astra Serif" w:eastAsia="PT Astra Serif" w:hAnsi="PT Astra Serif" w:cs="PT Astra Serif"/>
                <w:color w:val="000000"/>
                <w:kern w:val="3"/>
                <w:sz w:val="28"/>
                <w:lang w:eastAsia="ru-RU"/>
              </w:rPr>
            </w:pP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Обязательный профилактический визит проводится инспектором в форме профилактической беседы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lang w:eastAsia="ru-RU"/>
              </w:rPr>
              <w:t xml:space="preserve"> </w:t>
            </w:r>
            <w:r w:rsidRPr="002E3050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lang w:eastAsia="ru-RU"/>
              </w:rPr>
              <w:t>по месту нахождения контролируемого объекта. В ходе обязательного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0" w:type="dxa"/>
              <w:right w:w="108" w:type="dxa"/>
            </w:tcMar>
            <w:vAlign w:val="center"/>
          </w:tcPr>
          <w:p w:rsidR="002E3050" w:rsidRPr="002E3050" w:rsidRDefault="002E3050" w:rsidP="002E305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Arial" w:hAnsi="Arial" w:cs="Arial"/>
                <w:color w:val="000000"/>
                <w:kern w:val="3"/>
                <w:lang w:eastAsia="ru-RU"/>
              </w:rPr>
            </w:pPr>
          </w:p>
        </w:tc>
      </w:tr>
    </w:tbl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PT Astra Serif" w:eastAsia="PT Astra Serif" w:hAnsi="PT Astra Serif" w:cs="PT Astra Serif"/>
          <w:color w:val="000000"/>
          <w:kern w:val="3"/>
          <w:sz w:val="16"/>
          <w:szCs w:val="16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120" w:line="240" w:lineRule="auto"/>
        <w:ind w:firstLine="709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b/>
          <w:color w:val="000000"/>
          <w:kern w:val="3"/>
          <w:sz w:val="26"/>
          <w:lang w:eastAsia="ru-RU"/>
        </w:rPr>
        <w:t>Раздел 4. Показатели результативности и эффективности программы профилактики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PT Astra Serif" w:hAnsi="PT Astra Serif" w:cs="PT Astra Serif"/>
          <w:color w:val="000000"/>
          <w:kern w:val="3"/>
          <w:sz w:val="16"/>
          <w:szCs w:val="16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Реализация программы профилактики способствует: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- снижению рисков причинения вреда охраняемым законом ценностям; увеличение доли законопослушных контролируемых лиц -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развитие системы профилактических мероприятий;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- повышению прозрачности деятельности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администрации при осуществлении муниципального жилищного контроля;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- повышению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- увеличению числа лиц, соблюдающих законодательство;</w:t>
      </w:r>
    </w:p>
    <w:p w:rsidR="002E3050" w:rsidRPr="002E3050" w:rsidRDefault="002E3050" w:rsidP="002E3050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70" w:firstLine="709"/>
        <w:jc w:val="both"/>
        <w:textAlignment w:val="baseline"/>
        <w:rPr>
          <w:rFonts w:ascii="PT Astra Serif" w:eastAsia="PT Astra Serif" w:hAnsi="PT Astra Serif" w:cs="PT Astra Serif"/>
          <w:color w:val="000000"/>
          <w:kern w:val="3"/>
          <w:sz w:val="28"/>
          <w:lang w:eastAsia="ru-RU"/>
        </w:rPr>
      </w:pP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- развитию системы профилактических мероприятий, проводимых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val="en-US" w:eastAsia="ru-RU"/>
        </w:rPr>
        <w:t> 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на территории муниципального образования «</w:t>
      </w:r>
      <w:proofErr w:type="spellStart"/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Петушинский</w:t>
      </w:r>
      <w:proofErr w:type="spellEnd"/>
      <w:r w:rsidRPr="002E3050">
        <w:rPr>
          <w:rFonts w:ascii="Times New Roman" w:eastAsia="Times New Roman" w:hAnsi="Times New Roman" w:cs="Times New Roman"/>
          <w:color w:val="000000"/>
          <w:kern w:val="3"/>
          <w:sz w:val="28"/>
          <w:lang w:eastAsia="ru-RU"/>
        </w:rPr>
        <w:t xml:space="preserve"> </w:t>
      </w:r>
      <w:r w:rsidRPr="002E3050">
        <w:rPr>
          <w:rFonts w:ascii="Times New Roman" w:eastAsia="Times New Roman" w:hAnsi="Times New Roman" w:cs="Times New Roman"/>
          <w:color w:val="000000"/>
          <w:kern w:val="3"/>
          <w:sz w:val="24"/>
          <w:lang w:eastAsia="ru-RU"/>
        </w:rPr>
        <w:t>район» при осуществлении муниципального жилищного контроля.</w:t>
      </w:r>
    </w:p>
    <w:p w:rsidR="00D221A7" w:rsidRDefault="00D221A7"/>
    <w:sectPr w:rsidR="00D221A7">
      <w:headerReference w:type="default" r:id="rId8"/>
      <w:pgSz w:w="11906" w:h="16838"/>
      <w:pgMar w:top="1423" w:right="567" w:bottom="1134" w:left="1417" w:header="118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91" w:rsidRDefault="002E3050">
    <w:pPr>
      <w:pStyle w:val="a3"/>
      <w:tabs>
        <w:tab w:val="left" w:pos="88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AB9"/>
    <w:multiLevelType w:val="multilevel"/>
    <w:tmpl w:val="37DEB576"/>
    <w:styleLink w:val="WWNum15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1" w:hanging="283"/>
      </w:pPr>
    </w:lvl>
    <w:lvl w:ilvl="6">
      <w:start w:val="1"/>
      <w:numFmt w:val="decimal"/>
      <w:lvlText w:val="%7."/>
      <w:lvlJc w:val="left"/>
      <w:pPr>
        <w:ind w:left="4948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1" w:hanging="283"/>
      </w:pPr>
    </w:lvl>
  </w:abstractNum>
  <w:abstractNum w:abstractNumId="1" w15:restartNumberingAfterBreak="0">
    <w:nsid w:val="4F5B15C7"/>
    <w:multiLevelType w:val="multilevel"/>
    <w:tmpl w:val="35DCB26A"/>
    <w:styleLink w:val="WWNum1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1" w:hanging="283"/>
      </w:pPr>
    </w:lvl>
    <w:lvl w:ilvl="6">
      <w:start w:val="1"/>
      <w:numFmt w:val="decimal"/>
      <w:lvlText w:val="%7."/>
      <w:lvlJc w:val="left"/>
      <w:pPr>
        <w:ind w:left="4948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1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0"/>
    <w:rsid w:val="002E3050"/>
    <w:rsid w:val="008E0DFF"/>
    <w:rsid w:val="00D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6ACC"/>
  <w15:chartTrackingRefBased/>
  <w15:docId w15:val="{B09B598F-2150-45BD-92B5-50586823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050"/>
  </w:style>
  <w:style w:type="numbering" w:customStyle="1" w:styleId="WWNum14">
    <w:name w:val="WWNum14"/>
    <w:basedOn w:val="a2"/>
    <w:rsid w:val="002E3050"/>
    <w:pPr>
      <w:numPr>
        <w:numId w:val="1"/>
      </w:numPr>
    </w:pPr>
  </w:style>
  <w:style w:type="numbering" w:customStyle="1" w:styleId="WWNum15">
    <w:name w:val="WWNum15"/>
    <w:basedOn w:val="a2"/>
    <w:rsid w:val="002E305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hyperlink" Target="consultantplus://offline/ref=41C5BF579522F00E2E614AB62D6F6921A5F2FC2E6D3E2EF26165AA8A37FBBF8C5A65E317ED163E4D865C3285E861589E6EQ8s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И.Г. Алексеева</dc:creator>
  <cp:keywords/>
  <dc:description/>
  <cp:lastModifiedBy>Ирина И.Г. Алексеева</cp:lastModifiedBy>
  <cp:revision>1</cp:revision>
  <dcterms:created xsi:type="dcterms:W3CDTF">2023-01-12T05:42:00Z</dcterms:created>
  <dcterms:modified xsi:type="dcterms:W3CDTF">2023-01-12T05:44:00Z</dcterms:modified>
</cp:coreProperties>
</file>