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0"/>
        <w:tabs>
          <w:tab w:val="left" w:pos="2964" w:leader="none"/>
          <w:tab w:val="center" w:pos="4815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РОССИЙСКАЯ ФЕДЕРАЦИЯ</w:t>
      </w:r>
      <w:r/>
    </w:p>
    <w:p>
      <w:pPr>
        <w:pStyle w:val="86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6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</w:t>
      </w:r>
      <w:r/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 ПЕТУШИНСКОГО  РАЙОНА</w:t>
      </w:r>
      <w:r/>
    </w:p>
    <w:p>
      <w:pPr>
        <w:pStyle w:val="860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6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Владимирской области</w:t>
      </w:r>
      <w:r/>
    </w:p>
    <w:p>
      <w:pPr>
        <w:pStyle w:val="860"/>
        <w:jc w:val="center"/>
        <w:rPr>
          <w:b/>
          <w:bCs/>
        </w:rPr>
      </w:pPr>
      <w:r>
        <w:rPr>
          <w:b/>
          <w:bCs/>
        </w:rPr>
        <w:t xml:space="preserve"> </w:t>
      </w:r>
      <w:r/>
    </w:p>
    <w:p>
      <w:pPr>
        <w:pStyle w:val="860"/>
        <w:rPr>
          <w:b/>
          <w:i/>
          <w:u w:val="single"/>
        </w:rPr>
      </w:pPr>
      <w:r>
        <w:rPr>
          <w:b/>
          <w:bCs/>
          <w:szCs w:val="22"/>
        </w:rPr>
        <w:t xml:space="preserve">о</w:t>
      </w:r>
      <w:r>
        <w:rPr>
          <w:b/>
          <w:bCs/>
          <w:szCs w:val="22"/>
        </w:rPr>
        <w:t xml:space="preserve">т</w:t>
      </w:r>
      <w:r>
        <w:rPr>
          <w:b/>
          <w:bCs/>
          <w:szCs w:val="22"/>
        </w:rPr>
        <w:t xml:space="preserve"> _________</w:t>
      </w:r>
      <w:r>
        <w:rPr>
          <w:b/>
          <w:bCs/>
          <w:szCs w:val="22"/>
        </w:rPr>
        <w:t xml:space="preserve">                                         </w:t>
      </w:r>
      <w:r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г. Петушки                                     </w:t>
      </w:r>
      <w:r>
        <w:rPr>
          <w:b/>
          <w:bCs/>
          <w:szCs w:val="22"/>
        </w:rPr>
        <w:t xml:space="preserve">              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№</w:t>
      </w:r>
      <w:r>
        <w:rPr>
          <w:b/>
          <w:i/>
          <w:u w:val="single"/>
        </w:rPr>
        <w:t xml:space="preserve">____</w:t>
      </w:r>
      <w:r/>
    </w:p>
    <w:p>
      <w:pPr>
        <w:pStyle w:val="860"/>
        <w:rPr>
          <w:i/>
        </w:rPr>
      </w:pPr>
      <w:r>
        <w:rPr>
          <w:i/>
        </w:rPr>
      </w:r>
      <w:r/>
    </w:p>
    <w:p>
      <w:pPr>
        <w:pStyle w:val="860"/>
        <w:rPr>
          <w:i/>
        </w:rPr>
      </w:pPr>
      <w:r>
        <w:rPr>
          <w:i/>
        </w:rPr>
      </w:r>
      <w:r/>
    </w:p>
    <w:p>
      <w:pPr>
        <w:pStyle w:val="860"/>
        <w:rPr>
          <w:i/>
        </w:rPr>
      </w:pPr>
      <w:r>
        <w:rPr>
          <w:i/>
        </w:rPr>
      </w:r>
      <w:r/>
    </w:p>
    <w:p>
      <w:pPr>
        <w:pStyle w:val="860"/>
        <w:rPr>
          <w:i/>
        </w:rPr>
      </w:pPr>
      <w:r>
        <w:rPr>
          <w:i/>
        </w:rPr>
        <w:t xml:space="preserve">Об окончании отопительного периода</w:t>
      </w:r>
      <w:r>
        <w:rPr>
          <w:i/>
        </w:rPr>
        <w:t xml:space="preserve"> </w:t>
      </w:r>
      <w:r/>
    </w:p>
    <w:p>
      <w:pPr>
        <w:pStyle w:val="860"/>
        <w:rPr>
          <w:i/>
        </w:rPr>
      </w:pPr>
      <w:r>
        <w:rPr>
          <w:i/>
        </w:rPr>
        <w:t xml:space="preserve">20</w:t>
      </w:r>
      <w:r>
        <w:rPr>
          <w:i/>
        </w:rPr>
        <w:t xml:space="preserve">2</w:t>
      </w:r>
      <w:r>
        <w:rPr>
          <w:i/>
        </w:rPr>
        <w:t xml:space="preserve">4 – 20</w:t>
      </w:r>
      <w:r>
        <w:rPr>
          <w:i/>
        </w:rPr>
        <w:t xml:space="preserve">2</w:t>
      </w:r>
      <w:r>
        <w:rPr>
          <w:i/>
        </w:rPr>
        <w:t xml:space="preserve">5 </w:t>
      </w:r>
      <w:r>
        <w:rPr>
          <w:i/>
        </w:rPr>
        <w:t xml:space="preserve">годов</w:t>
      </w:r>
      <w:r>
        <w:rPr>
          <w:i/>
        </w:rPr>
        <w:t xml:space="preserve"> </w:t>
      </w:r>
      <w:r>
        <w:rPr>
          <w:i/>
        </w:rPr>
        <w:t xml:space="preserve">в населенных пунктах</w:t>
      </w:r>
      <w:r/>
    </w:p>
    <w:p>
      <w:pPr>
        <w:pStyle w:val="860"/>
        <w:rPr>
          <w:bCs/>
          <w:i/>
        </w:rPr>
      </w:pPr>
      <w:r>
        <w:rPr>
          <w:i/>
        </w:rPr>
        <w:t xml:space="preserve">сельских поселений Петушинского района</w:t>
      </w:r>
      <w:r>
        <w:rPr>
          <w:i/>
        </w:rPr>
      </w:r>
      <w:r>
        <w:rPr>
          <w:i/>
        </w:rPr>
      </w:r>
    </w:p>
    <w:p>
      <w:pPr>
        <w:rPr>
          <w:bCs/>
          <w:i/>
        </w:rPr>
      </w:pPr>
      <w:r>
        <w:rPr>
          <w:i/>
        </w:rPr>
        <w:t xml:space="preserve">и муниципальном образовании «Город Петушки» </w:t>
      </w:r>
      <w:r/>
      <w:r/>
    </w:p>
    <w:p>
      <w:pPr>
        <w:pStyle w:val="860"/>
        <w:ind w:right="5296"/>
        <w:rPr>
          <w:i/>
        </w:rPr>
      </w:pPr>
      <w:r>
        <w:rPr>
          <w:i/>
        </w:rPr>
      </w:r>
      <w:r/>
    </w:p>
    <w:p>
      <w:pPr>
        <w:pStyle w:val="860"/>
        <w:ind w:right="5296"/>
        <w:rPr>
          <w:i/>
        </w:rPr>
      </w:pPr>
      <w:r>
        <w:rPr>
          <w:i/>
        </w:rPr>
      </w:r>
      <w:r/>
    </w:p>
    <w:p>
      <w:pPr>
        <w:pStyle w:val="860"/>
        <w:ind w:firstLine="709"/>
        <w:jc w:val="both"/>
        <w:spacing w:before="120" w:after="12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и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consultantplus://offline/ref=76C081B2098D44A31928F7B7E986C9E9E263525619D900ED003A6A213833D7ECD49F100B8105F0V6y6J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11.7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технической эксплуатации тепловых энергоустановок, утвержденных приказом Министерства энергетики Российской Федерации от 24.03.2003 № 115,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consultantplus://offline/ref=76C081B2098D44A31928F7B7E986C9E9E7645B5713DA5DE7086366233F3C88FBD3D61C0A800CF363VCy4J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5 раздела II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06.05.2011 № 354, и в связи с установившейся среднесуточной температурой наружного воздуха +8 °С в течение 5 суток подряд с тенденцией к повышению</w:t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  <w:tab/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топительный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годов </w:t>
      </w:r>
      <w:r>
        <w:rPr>
          <w:sz w:val="28"/>
          <w:szCs w:val="28"/>
        </w:rPr>
        <w:t xml:space="preserve">завершить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в населенных пунктах муниципальных образований «Город Петушки»,  </w:t>
      </w:r>
      <w:r>
        <w:rPr>
          <w:sz w:val="28"/>
          <w:szCs w:val="28"/>
        </w:rPr>
        <w:t xml:space="preserve">«Нагорное сельское поселение», </w:t>
      </w:r>
      <w:r>
        <w:rPr>
          <w:sz w:val="28"/>
          <w:szCs w:val="28"/>
        </w:rPr>
        <w:t xml:space="preserve">«Петушинское сельское поселение»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Пекшинское </w:t>
      </w:r>
      <w:r>
        <w:rPr>
          <w:sz w:val="28"/>
          <w:szCs w:val="28"/>
        </w:rPr>
        <w:t xml:space="preserve">Петушинского района</w:t>
      </w:r>
      <w:r>
        <w:rPr>
          <w:sz w:val="28"/>
          <w:szCs w:val="28"/>
        </w:rPr>
        <w:t xml:space="preserve">.</w:t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Теплоснабжающим организациям произвести отключение систем отопления в установленные сроки в соответствии с настоящим постановлением.</w:t>
      </w:r>
      <w:r>
        <w:rPr>
          <w:sz w:val="28"/>
          <w:szCs w:val="28"/>
        </w:rPr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официального опубликования в районной газете «Вперёд», по</w:t>
      </w:r>
      <w:r>
        <w:rPr>
          <w:sz w:val="28"/>
          <w:szCs w:val="28"/>
        </w:rPr>
        <w:t xml:space="preserve">длежит </w:t>
      </w:r>
      <w:r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интернет-портал правовой информации Петушинского района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адресу: VESTNIK-PETRAION.RU</w:t>
      </w:r>
      <w:r>
        <w:rPr>
          <w:sz w:val="28"/>
          <w:szCs w:val="28"/>
        </w:rPr>
        <w:t xml:space="preserve"> и распространяется на правоотношения, возникшие с 05.05.2025.</w:t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0"/>
        <w:jc w:val="both"/>
        <w:spacing w:after="12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КУРБАТОВ</w:t>
      </w:r>
      <w:r>
        <w:rPr>
          <w:sz w:val="28"/>
          <w:szCs w:val="28"/>
        </w:rPr>
      </w:r>
      <w:r/>
    </w:p>
    <w:p>
      <w:pPr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12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87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3260"/>
      </w:tblGrid>
      <w:tr>
        <w:trPr>
          <w:cantSplit/>
          <w:trHeight w:val="5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  <w:r>
              <w:rPr>
                <w:sz w:val="20"/>
              </w:rPr>
            </w:r>
            <w:r/>
          </w:p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pacing w:val="80"/>
                <w:sz w:val="28"/>
                <w:szCs w:val="28"/>
              </w:rPr>
            </w:pPr>
            <w:r>
              <w:rPr>
                <w:spacing w:val="80"/>
                <w:sz w:val="28"/>
                <w:szCs w:val="28"/>
              </w:rPr>
            </w:r>
            <w:r/>
          </w:p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pacing w:val="80"/>
                <w:sz w:val="28"/>
                <w:szCs w:val="28"/>
              </w:rPr>
              <w:t xml:space="preserve">Завизирован</w:t>
            </w:r>
            <w:r>
              <w:rPr>
                <w:sz w:val="28"/>
                <w:szCs w:val="28"/>
              </w:rPr>
              <w:t xml:space="preserve">о: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pacing w:val="80"/>
                <w:szCs w:val="28"/>
              </w:rPr>
            </w:pPr>
            <w:r>
              <w:rPr>
                <w:spacing w:val="80"/>
                <w:szCs w:val="28"/>
              </w:rPr>
            </w:r>
            <w:r/>
          </w:p>
        </w:tc>
      </w:tr>
      <w:tr>
        <w:trPr>
          <w:cantSplit/>
          <w:trHeight w:val="18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/>
          </w:p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упр</w:t>
            </w:r>
            <w:r>
              <w:rPr>
                <w:iCs/>
                <w:sz w:val="28"/>
                <w:szCs w:val="28"/>
              </w:rPr>
              <w:t xml:space="preserve">авления аналитическо-правовой </w:t>
            </w:r>
            <w:r>
              <w:rPr>
                <w:iCs/>
                <w:sz w:val="28"/>
                <w:szCs w:val="28"/>
              </w:rPr>
              <w:t xml:space="preserve">работы</w:t>
            </w:r>
            <w:r/>
          </w:p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/>
          </w:p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  <w:r>
              <w:rPr>
                <w:sz w:val="28"/>
                <w:szCs w:val="28"/>
              </w:rPr>
              <w:t xml:space="preserve">Н.В. Калиновская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pacing w:val="80"/>
                <w:szCs w:val="28"/>
              </w:rPr>
            </w:pPr>
            <w:r>
              <w:rPr>
                <w:spacing w:val="80"/>
                <w:szCs w:val="28"/>
              </w:rPr>
            </w:r>
            <w:r/>
          </w:p>
        </w:tc>
      </w:tr>
      <w:tr>
        <w:trPr>
          <w:cantSplit/>
          <w:trHeight w:val="15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</w:t>
            </w:r>
            <w:r>
              <w:rPr>
                <w:sz w:val="28"/>
                <w:szCs w:val="28"/>
              </w:rPr>
              <w:t xml:space="preserve">ник управления жизнеобеспечения функционирования инфраструктуры, прогнозирования рисков</w:t>
            </w:r>
            <w:r>
              <w:rPr>
                <w:sz w:val="28"/>
                <w:szCs w:val="28"/>
              </w:rPr>
              <w:t xml:space="preserve">  </w:t>
            </w:r>
            <w:r/>
          </w:p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 В.А. Тимофеева</w:t>
            </w:r>
            <w:r>
              <w:rPr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pacing w:val="80"/>
                <w:szCs w:val="28"/>
              </w:rPr>
            </w:pPr>
            <w:r>
              <w:rPr>
                <w:spacing w:val="80"/>
                <w:szCs w:val="28"/>
              </w:rPr>
            </w:r>
            <w:r/>
          </w:p>
        </w:tc>
      </w:tr>
      <w:tr>
        <w:trPr>
          <w:cantSplit/>
          <w:trHeight w:val="11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</w:t>
            </w:r>
            <w:r>
              <w:rPr>
                <w:iCs/>
                <w:sz w:val="28"/>
                <w:szCs w:val="28"/>
              </w:rPr>
              <w:t xml:space="preserve"> отдел</w:t>
            </w:r>
            <w:r>
              <w:rPr>
                <w:iCs/>
                <w:sz w:val="28"/>
                <w:szCs w:val="28"/>
              </w:rPr>
              <w:t xml:space="preserve">а</w:t>
            </w:r>
            <w:r>
              <w:rPr>
                <w:iCs/>
                <w:sz w:val="28"/>
                <w:szCs w:val="28"/>
              </w:rPr>
              <w:t xml:space="preserve"> делопроизводства, контрольной и протокольной работы </w:t>
            </w:r>
            <w:r/>
          </w:p>
          <w:p>
            <w:pPr>
              <w:pStyle w:val="860"/>
              <w:jc w:val="both"/>
              <w:tabs>
                <w:tab w:val="center" w:pos="4677" w:leader="none"/>
                <w:tab w:val="right" w:pos="9355" w:leader="none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____________</w:t>
            </w:r>
            <w:r>
              <w:rPr>
                <w:iCs/>
                <w:sz w:val="28"/>
                <w:szCs w:val="28"/>
              </w:rPr>
              <w:t xml:space="preserve">_</w:t>
            </w:r>
            <w:r>
              <w:rPr>
                <w:iCs/>
                <w:sz w:val="28"/>
                <w:szCs w:val="28"/>
              </w:rPr>
              <w:t xml:space="preserve">___________ И.Г. Алексеева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pacing w:val="80"/>
                <w:szCs w:val="28"/>
              </w:rPr>
            </w:pPr>
            <w:r>
              <w:rPr>
                <w:spacing w:val="80"/>
                <w:szCs w:val="28"/>
              </w:rPr>
            </w:r>
            <w:r/>
          </w:p>
        </w:tc>
      </w:tr>
    </w:tbl>
    <w:p>
      <w:pPr>
        <w:pStyle w:val="860"/>
        <w:rPr>
          <w:spacing w:val="80"/>
          <w:szCs w:val="28"/>
        </w:rPr>
      </w:pPr>
      <w:r>
        <w:rPr>
          <w:spacing w:val="80"/>
          <w:szCs w:val="28"/>
        </w:rPr>
      </w:r>
      <w:r/>
    </w:p>
    <w:p>
      <w:pPr>
        <w:pStyle w:val="860"/>
        <w:jc w:val="both"/>
        <w:rPr>
          <w:szCs w:val="28"/>
        </w:rPr>
      </w:pPr>
      <w:r>
        <w:rPr>
          <w:szCs w:val="28"/>
        </w:rPr>
      </w:r>
      <w:r/>
    </w:p>
    <w:p>
      <w:pPr>
        <w:pStyle w:val="860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Соответствие текста файла и оригинала документа ____________ подтверждаю</w:t>
        <w:tab/>
        <w:tab/>
        <w:tab/>
        <w:tab/>
        <w:tab/>
        <w:tab/>
      </w:r>
      <w:r>
        <w:rPr>
          <w:sz w:val="16"/>
          <w:szCs w:val="28"/>
        </w:rPr>
        <w:t xml:space="preserve">                             </w:t>
      </w:r>
      <w:r>
        <w:rPr>
          <w:sz w:val="16"/>
          <w:szCs w:val="28"/>
        </w:rPr>
        <w:t xml:space="preserve">       </w:t>
      </w:r>
      <w:r>
        <w:rPr>
          <w:sz w:val="16"/>
          <w:szCs w:val="28"/>
        </w:rPr>
        <w:t xml:space="preserve">      </w:t>
      </w:r>
      <w:r>
        <w:rPr>
          <w:sz w:val="16"/>
          <w:szCs w:val="28"/>
        </w:rPr>
        <w:t xml:space="preserve">      </w:t>
      </w:r>
      <w:r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</w:t>
      </w:r>
      <w:r>
        <w:rPr>
          <w:sz w:val="16"/>
          <w:szCs w:val="28"/>
        </w:rPr>
        <w:t xml:space="preserve"> (подпись исполнителя)</w:t>
      </w:r>
      <w:r/>
    </w:p>
    <w:p>
      <w:pPr>
        <w:pStyle w:val="860"/>
        <w:jc w:val="both"/>
        <w:tabs>
          <w:tab w:val="left" w:pos="4488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Исп. Матвеев С.С. –</w:t>
      </w:r>
      <w:r>
        <w:rPr>
          <w:iCs/>
          <w:sz w:val="28"/>
          <w:szCs w:val="28"/>
        </w:rPr>
        <w:t xml:space="preserve"> консультант</w:t>
      </w:r>
      <w:r>
        <w:rPr>
          <w:iCs/>
          <w:sz w:val="28"/>
          <w:szCs w:val="28"/>
        </w:rPr>
        <w:t xml:space="preserve"> управления жизнеобеспечения </w:t>
      </w:r>
      <w:r>
        <w:rPr>
          <w:iCs/>
          <w:sz w:val="28"/>
          <w:szCs w:val="28"/>
        </w:rPr>
        <w:t xml:space="preserve">функционирования инфраструктуры, прогнозирования рисков</w:t>
      </w:r>
      <w:r>
        <w:rPr>
          <w:iCs/>
          <w:sz w:val="28"/>
          <w:szCs w:val="28"/>
        </w:rPr>
        <w:t xml:space="preserve">, т. 2</w:t>
      </w:r>
      <w:r>
        <w:rPr>
          <w:iCs/>
          <w:sz w:val="28"/>
          <w:szCs w:val="28"/>
        </w:rPr>
        <w:t xml:space="preserve">-</w:t>
      </w:r>
      <w:r>
        <w:rPr>
          <w:iCs/>
          <w:sz w:val="28"/>
          <w:szCs w:val="28"/>
        </w:rPr>
        <w:t xml:space="preserve">12-</w:t>
      </w:r>
      <w:r>
        <w:rPr>
          <w:iCs/>
          <w:sz w:val="28"/>
          <w:szCs w:val="28"/>
        </w:rPr>
        <w:t xml:space="preserve">19</w:t>
      </w:r>
      <w:r/>
    </w:p>
    <w:p>
      <w:pPr>
        <w:pStyle w:val="860"/>
        <w:spacing w:after="120"/>
        <w:rPr>
          <w:iCs/>
          <w:spacing w:val="80"/>
        </w:rPr>
      </w:pPr>
      <w:r>
        <w:rPr>
          <w:iCs/>
          <w:spacing w:val="80"/>
        </w:rPr>
      </w:r>
      <w:r/>
    </w:p>
    <w:p>
      <w:pPr>
        <w:pStyle w:val="860"/>
        <w:spacing w:after="120"/>
        <w:rPr>
          <w:iCs/>
          <w:spacing w:val="80"/>
        </w:rPr>
      </w:pPr>
      <w:r>
        <w:rPr>
          <w:iCs/>
          <w:spacing w:val="80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8"/>
        <w:gridCol w:w="5676"/>
      </w:tblGrid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размещения на сайте                    </w:t>
            </w:r>
            <w:r/>
          </w:p>
        </w:tc>
        <w:tc>
          <w:tcPr>
            <w:tcBorders>
              <w:bottom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направления в прокуратуру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Антикоррупционная экспертиза                            </w:t>
            </w:r>
            <w:r>
              <w:rPr>
                <w:sz w:val="28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_________</w:t>
            </w:r>
            <w:r>
              <w:rPr>
                <w:sz w:val="28"/>
              </w:rPr>
              <w:t xml:space="preserve">______________________________</w:t>
            </w:r>
            <w:r>
              <w:rPr>
                <w:sz w:val="28"/>
                <w:u w:val="single"/>
              </w:rPr>
            </w:r>
            <w:r/>
          </w:p>
        </w:tc>
      </w:tr>
    </w:tbl>
    <w:p>
      <w:pPr>
        <w:pStyle w:val="860"/>
        <w:jc w:val="both"/>
        <w:spacing w:before="120"/>
        <w:rPr>
          <w:szCs w:val="28"/>
        </w:rPr>
      </w:pPr>
      <w:r>
        <w:rPr>
          <w:szCs w:val="28"/>
        </w:rPr>
      </w:r>
      <w:r/>
    </w:p>
    <w:p>
      <w:pPr>
        <w:pStyle w:val="860"/>
        <w:rPr>
          <w:iCs/>
          <w:sz w:val="28"/>
          <w:szCs w:val="28"/>
        </w:rPr>
      </w:pPr>
      <w:r>
        <w:rPr>
          <w:iCs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/>
    </w:p>
    <w:p>
      <w:pPr>
        <w:spacing w:after="120"/>
        <w:rPr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>
        <w:rPr>
          <w:iCs/>
          <w:spacing w:val="80"/>
          <w:sz w:val="28"/>
          <w:szCs w:val="28"/>
        </w:rPr>
      </w:r>
      <w:r/>
    </w:p>
    <w:p>
      <w:pPr>
        <w:spacing w:after="120"/>
        <w:rPr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>
        <w:rPr>
          <w:iCs/>
          <w:spacing w:val="80"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  <w:szCs w:val="28"/>
        </w:rPr>
      </w:pPr>
      <w:r>
        <w:rPr>
          <w:iCs/>
          <w:spacing w:val="80"/>
          <w:sz w:val="28"/>
          <w:szCs w:val="28"/>
        </w:rPr>
      </w:r>
      <w:r/>
    </w:p>
    <w:p>
      <w:pPr>
        <w:pStyle w:val="860"/>
        <w:spacing w:after="120"/>
        <w:rPr>
          <w:iCs/>
          <w:spacing w:val="80"/>
          <w:sz w:val="28"/>
        </w:rPr>
      </w:pPr>
      <w:r>
        <w:rPr>
          <w:iCs/>
          <w:spacing w:val="80"/>
          <w:sz w:val="28"/>
        </w:rPr>
        <w:t xml:space="preserve">Разослано:</w:t>
      </w:r>
      <w:r/>
    </w:p>
    <w:p>
      <w:pPr>
        <w:pStyle w:val="860"/>
        <w:rPr>
          <w:iCs/>
          <w:sz w:val="28"/>
        </w:rPr>
      </w:pPr>
      <w:r>
        <w:rPr>
          <w:iCs/>
          <w:sz w:val="28"/>
        </w:rPr>
        <w:t xml:space="preserve">Дело – </w:t>
      </w:r>
      <w:r>
        <w:rPr>
          <w:iCs/>
          <w:sz w:val="28"/>
        </w:rPr>
        <w:t xml:space="preserve">4</w:t>
      </w:r>
      <w:r>
        <w:rPr>
          <w:iCs/>
          <w:sz w:val="28"/>
        </w:rPr>
        <w:t xml:space="preserve"> экз.</w:t>
      </w:r>
      <w:r/>
    </w:p>
    <w:p>
      <w:pPr>
        <w:pStyle w:val="860"/>
        <w:rPr>
          <w:iCs/>
          <w:sz w:val="28"/>
        </w:rPr>
      </w:pPr>
      <w:r>
        <w:rPr>
          <w:iCs/>
          <w:sz w:val="28"/>
        </w:rPr>
        <w:t xml:space="preserve">УЖЦТ – </w:t>
      </w:r>
      <w:r>
        <w:rPr>
          <w:iCs/>
          <w:sz w:val="28"/>
        </w:rPr>
        <w:t xml:space="preserve">1</w:t>
      </w:r>
      <w:r>
        <w:rPr>
          <w:iCs/>
          <w:sz w:val="28"/>
        </w:rPr>
        <w:t xml:space="preserve"> экз.</w:t>
      </w:r>
      <w:r>
        <w:rPr>
          <w:iCs/>
          <w:sz w:val="28"/>
        </w:rPr>
      </w:r>
      <w:r/>
    </w:p>
    <w:p>
      <w:pPr>
        <w:pStyle w:val="860"/>
        <w:rPr>
          <w:iCs/>
          <w:sz w:val="28"/>
        </w:rPr>
      </w:pPr>
      <w:r>
        <w:rPr>
          <w:iCs/>
          <w:sz w:val="28"/>
        </w:rPr>
        <w:t xml:space="preserve">Газета «Вперед» - 1 экз.</w:t>
      </w:r>
      <w:r/>
    </w:p>
    <w:sectPr>
      <w:headerReference w:type="even" r:id="rId8"/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72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Verdana">
    <w:panose1 w:val="020B060403050404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8"/>
      </w:rPr>
      <w:framePr w:wrap="around" w:vAnchor="text" w:hAnchor="margin" w:xAlign="right" w:y="1"/>
    </w:pPr>
    <w:r>
      <w:rPr>
        <w:rStyle w:val="868"/>
      </w:rPr>
    </w:r>
    <w:r/>
  </w:p>
  <w:p>
    <w:pPr>
      <w:pStyle w:val="86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8"/>
      </w:rPr>
      <w:framePr w:wrap="around" w:vAnchor="text" w:hAnchor="margin" w:xAlign="right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/>
  </w:p>
  <w:p>
    <w:pPr>
      <w:pStyle w:val="86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/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keepNext/>
      <w:outlineLvl w:val="0"/>
    </w:pPr>
    <w:rPr>
      <w:i/>
    </w:rPr>
  </w:style>
  <w:style w:type="character" w:styleId="862">
    <w:name w:val="Основной шрифт абзаца"/>
    <w:next w:val="862"/>
    <w:link w:val="860"/>
    <w:semiHidden/>
  </w:style>
  <w:style w:type="table" w:styleId="863">
    <w:name w:val="Обычная таблица"/>
    <w:next w:val="863"/>
    <w:link w:val="860"/>
    <w:semiHidden/>
    <w:tblPr/>
  </w:style>
  <w:style w:type="numbering" w:styleId="864">
    <w:name w:val="Нет списка"/>
    <w:next w:val="864"/>
    <w:link w:val="860"/>
    <w:semiHidden/>
  </w:style>
  <w:style w:type="paragraph" w:styleId="865">
    <w:name w:val="Заголовок"/>
    <w:basedOn w:val="860"/>
    <w:next w:val="865"/>
    <w:link w:val="860"/>
    <w:qFormat/>
    <w:pPr>
      <w:jc w:val="center"/>
    </w:pPr>
    <w:rPr>
      <w:b/>
      <w:sz w:val="28"/>
      <w:szCs w:val="20"/>
    </w:rPr>
  </w:style>
  <w:style w:type="paragraph" w:styleId="866">
    <w:name w:val="FR1"/>
    <w:next w:val="866"/>
    <w:link w:val="860"/>
    <w:pPr>
      <w:ind w:left="80"/>
      <w:jc w:val="center"/>
      <w:widowControl w:val="off"/>
    </w:pPr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styleId="867">
    <w:name w:val="Нижний колонтитул"/>
    <w:basedOn w:val="860"/>
    <w:next w:val="867"/>
    <w:link w:val="860"/>
    <w:pPr>
      <w:tabs>
        <w:tab w:val="center" w:pos="4677" w:leader="none"/>
        <w:tab w:val="right" w:pos="9355" w:leader="none"/>
      </w:tabs>
    </w:pPr>
  </w:style>
  <w:style w:type="character" w:styleId="868">
    <w:name w:val="Номер страницы"/>
    <w:basedOn w:val="862"/>
    <w:next w:val="868"/>
    <w:link w:val="860"/>
  </w:style>
  <w:style w:type="paragraph" w:styleId="869">
    <w:name w:val="Верхний колонтитул"/>
    <w:basedOn w:val="860"/>
    <w:next w:val="869"/>
    <w:link w:val="860"/>
    <w:pPr>
      <w:tabs>
        <w:tab w:val="center" w:pos="4677" w:leader="none"/>
        <w:tab w:val="right" w:pos="9355" w:leader="none"/>
      </w:tabs>
    </w:pPr>
  </w:style>
  <w:style w:type="paragraph" w:styleId="870">
    <w:name w:val=" Знак"/>
    <w:basedOn w:val="860"/>
    <w:next w:val="870"/>
    <w:link w:val="860"/>
    <w:pPr>
      <w:spacing w:after="160" w:line="240" w:lineRule="exact"/>
    </w:pPr>
    <w:rPr>
      <w:rFonts w:ascii="Verdana" w:hAnsi="Verdana"/>
      <w:lang w:val="en-US" w:eastAsia="en-US"/>
    </w:rPr>
  </w:style>
  <w:style w:type="table" w:styleId="871">
    <w:name w:val="Сетка таблицы"/>
    <w:basedOn w:val="863"/>
    <w:next w:val="871"/>
    <w:link w:val="860"/>
    <w:uiPriority w:val="59"/>
    <w:tblPr/>
  </w:style>
  <w:style w:type="paragraph" w:styleId="872">
    <w:name w:val="Основной текст с отступом 2"/>
    <w:basedOn w:val="860"/>
    <w:next w:val="872"/>
    <w:link w:val="860"/>
    <w:pPr>
      <w:ind w:left="283"/>
      <w:spacing w:after="120" w:line="480" w:lineRule="auto"/>
    </w:pPr>
    <w:rPr>
      <w:sz w:val="28"/>
    </w:rPr>
  </w:style>
  <w:style w:type="paragraph" w:styleId="873">
    <w:name w:val="Текст выноски"/>
    <w:basedOn w:val="860"/>
    <w:next w:val="873"/>
    <w:link w:val="874"/>
    <w:rPr>
      <w:rFonts w:ascii="Segoe UI" w:hAnsi="Segoe UI"/>
      <w:sz w:val="18"/>
      <w:szCs w:val="18"/>
      <w:lang w:val="en-US" w:eastAsia="en-US"/>
    </w:rPr>
  </w:style>
  <w:style w:type="character" w:styleId="874">
    <w:name w:val="Текст выноски Знак"/>
    <w:next w:val="874"/>
    <w:link w:val="873"/>
    <w:rPr>
      <w:rFonts w:ascii="Segoe UI" w:hAnsi="Segoe UI" w:cs="Segoe UI"/>
      <w:sz w:val="18"/>
      <w:szCs w:val="18"/>
    </w:rPr>
  </w:style>
  <w:style w:type="paragraph" w:styleId="875">
    <w:name w:val="ConsPlusNonformat"/>
    <w:next w:val="875"/>
    <w:link w:val="876"/>
    <w:uiPriority w:val="99"/>
    <w:pPr>
      <w:widowControl w:val="off"/>
    </w:pPr>
    <w:rPr>
      <w:rFonts w:ascii="Courier New" w:hAnsi="Courier New" w:eastAsia="Calibri"/>
      <w:sz w:val="22"/>
      <w:szCs w:val="22"/>
      <w:lang w:val="ru-RU" w:eastAsia="ru-RU" w:bidi="ar-SA"/>
    </w:rPr>
  </w:style>
  <w:style w:type="character" w:styleId="876">
    <w:name w:val="ConsPlusNonformat Знак"/>
    <w:next w:val="876"/>
    <w:link w:val="875"/>
    <w:uiPriority w:val="99"/>
    <w:rPr>
      <w:rFonts w:ascii="Courier New" w:hAnsi="Courier New" w:eastAsia="Calibri"/>
      <w:sz w:val="22"/>
      <w:szCs w:val="22"/>
      <w:lang w:bidi="ar-SA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Калиновская</dc:creator>
  <cp:revision>17</cp:revision>
  <dcterms:created xsi:type="dcterms:W3CDTF">2021-04-15T08:38:00Z</dcterms:created>
  <dcterms:modified xsi:type="dcterms:W3CDTF">2025-04-21T12:50:01Z</dcterms:modified>
  <cp:version>1048576</cp:version>
</cp:coreProperties>
</file>