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2" w:rsidRDefault="000A1A8E">
      <w:pPr>
        <w:ind w:firstLine="44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045E52" w:rsidRDefault="000A1A8E">
      <w:pPr>
        <w:ind w:firstLine="44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045E52" w:rsidRDefault="000A1A8E">
      <w:pPr>
        <w:ind w:firstLine="448"/>
        <w:jc w:val="right"/>
        <w:rPr>
          <w:sz w:val="26"/>
          <w:szCs w:val="26"/>
        </w:rPr>
      </w:pPr>
      <w:r>
        <w:rPr>
          <w:sz w:val="26"/>
          <w:szCs w:val="26"/>
        </w:rPr>
        <w:t>Петушинского района</w:t>
      </w:r>
    </w:p>
    <w:p w:rsidR="00045E52" w:rsidRPr="00AD4050" w:rsidRDefault="000A1A8E">
      <w:pPr>
        <w:ind w:firstLine="448"/>
        <w:jc w:val="right"/>
        <w:rPr>
          <w:sz w:val="26"/>
          <w:szCs w:val="26"/>
          <w:u w:val="single"/>
        </w:rPr>
      </w:pPr>
      <w:r w:rsidRPr="00306A2D">
        <w:rPr>
          <w:sz w:val="26"/>
          <w:szCs w:val="26"/>
        </w:rPr>
        <w:t xml:space="preserve">от </w:t>
      </w:r>
      <w:r w:rsidR="00C047A7">
        <w:rPr>
          <w:sz w:val="26"/>
          <w:szCs w:val="26"/>
        </w:rPr>
        <w:t>___________</w:t>
      </w:r>
      <w:r w:rsidR="0049747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AD4050">
        <w:rPr>
          <w:sz w:val="26"/>
          <w:szCs w:val="26"/>
        </w:rPr>
        <w:t xml:space="preserve"> </w:t>
      </w:r>
      <w:r w:rsidR="00C047A7" w:rsidRPr="00C047A7">
        <w:rPr>
          <w:sz w:val="26"/>
          <w:szCs w:val="26"/>
        </w:rPr>
        <w:t>___</w:t>
      </w:r>
    </w:p>
    <w:p w:rsidR="00045E52" w:rsidRDefault="00045E52" w:rsidP="00306A2D">
      <w:pPr>
        <w:spacing w:after="120"/>
        <w:ind w:firstLine="448"/>
        <w:jc w:val="center"/>
        <w:rPr>
          <w:szCs w:val="28"/>
        </w:rPr>
      </w:pPr>
    </w:p>
    <w:p w:rsidR="00045E52" w:rsidRPr="00070F0F" w:rsidRDefault="000A1A8E" w:rsidP="00070F0F">
      <w:pPr>
        <w:spacing w:after="120"/>
        <w:ind w:firstLine="709"/>
        <w:jc w:val="both"/>
        <w:rPr>
          <w:color w:val="000000"/>
          <w:szCs w:val="28"/>
        </w:rPr>
      </w:pPr>
      <w:r w:rsidRPr="00070F0F">
        <w:rPr>
          <w:color w:val="000000"/>
          <w:szCs w:val="28"/>
        </w:rPr>
        <w:t>Приложение к постановлению изложить в следующей редакции:</w:t>
      </w:r>
    </w:p>
    <w:p w:rsidR="00045E52" w:rsidRDefault="00045E52">
      <w:pPr>
        <w:spacing w:after="1" w:line="280" w:lineRule="atLeast"/>
        <w:jc w:val="both"/>
        <w:outlineLvl w:val="0"/>
      </w:pPr>
    </w:p>
    <w:p w:rsidR="00045E52" w:rsidRDefault="000A1A8E">
      <w:pPr>
        <w:spacing w:after="1" w:line="280" w:lineRule="atLeast"/>
        <w:jc w:val="center"/>
        <w:rPr>
          <w:sz w:val="24"/>
        </w:rPr>
      </w:pPr>
      <w:r>
        <w:rPr>
          <w:b/>
          <w:sz w:val="24"/>
        </w:rPr>
        <w:t>«МУНИЦИПАЛЬНАЯ ПРОГРАММА</w:t>
      </w:r>
    </w:p>
    <w:p w:rsidR="00045E52" w:rsidRDefault="000A1A8E">
      <w:pPr>
        <w:spacing w:after="1" w:line="280" w:lineRule="atLeast"/>
        <w:jc w:val="center"/>
        <w:rPr>
          <w:sz w:val="24"/>
        </w:rPr>
      </w:pPr>
      <w:r>
        <w:rPr>
          <w:b/>
          <w:sz w:val="24"/>
        </w:rPr>
        <w:t>«ЭНЕРГОСБЕРЕЖЕНИЕ И ПОВЫШЕНИЕ ЭНЕРГЕТИЧЕСКОЙ ЭФФЕКТИВНОСТИ</w:t>
      </w:r>
      <w:r w:rsidR="00340082">
        <w:rPr>
          <w:b/>
          <w:sz w:val="24"/>
        </w:rPr>
        <w:t xml:space="preserve"> </w:t>
      </w:r>
      <w:r>
        <w:rPr>
          <w:b/>
          <w:sz w:val="24"/>
        </w:rPr>
        <w:t>ПЕТУШИНСКОГО РАЙОНА»</w:t>
      </w:r>
    </w:p>
    <w:p w:rsidR="00045E52" w:rsidRDefault="00045E52">
      <w:pPr>
        <w:spacing w:after="1" w:line="280" w:lineRule="atLeast"/>
        <w:jc w:val="center"/>
        <w:outlineLvl w:val="0"/>
        <w:rPr>
          <w:b/>
        </w:rPr>
      </w:pPr>
    </w:p>
    <w:p w:rsidR="00045E52" w:rsidRDefault="000A1A8E">
      <w:pPr>
        <w:spacing w:after="1" w:line="280" w:lineRule="atLeast"/>
        <w:jc w:val="center"/>
        <w:outlineLvl w:val="0"/>
      </w:pPr>
      <w:r>
        <w:rPr>
          <w:b/>
        </w:rPr>
        <w:t>Паспорт</w:t>
      </w:r>
    </w:p>
    <w:p w:rsidR="00045E52" w:rsidRDefault="000A1A8E">
      <w:pPr>
        <w:spacing w:after="1" w:line="280" w:lineRule="atLeast"/>
        <w:jc w:val="center"/>
      </w:pPr>
      <w:r>
        <w:rPr>
          <w:b/>
        </w:rPr>
        <w:t>муниципальной программы «Энергосбережение и повышение</w:t>
      </w:r>
    </w:p>
    <w:p w:rsidR="00045E52" w:rsidRDefault="000A1A8E">
      <w:pPr>
        <w:spacing w:after="1" w:line="280" w:lineRule="atLeast"/>
        <w:jc w:val="center"/>
      </w:pPr>
      <w:r>
        <w:rPr>
          <w:b/>
        </w:rPr>
        <w:t>энергетической эффективности Петушинского района»</w:t>
      </w:r>
    </w:p>
    <w:p w:rsidR="00045E52" w:rsidRDefault="00045E52">
      <w:pPr>
        <w:tabs>
          <w:tab w:val="left" w:pos="1134"/>
        </w:tabs>
        <w:spacing w:after="120"/>
        <w:jc w:val="both"/>
        <w:rPr>
          <w:color w:val="000000"/>
          <w:szCs w:val="28"/>
        </w:rPr>
      </w:pPr>
    </w:p>
    <w:tbl>
      <w:tblPr>
        <w:tblW w:w="9637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0"/>
        <w:gridCol w:w="7487"/>
      </w:tblGrid>
      <w:tr w:rsidR="00045E52" w:rsidTr="00D947EF">
        <w:trPr>
          <w:trHeight w:val="77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Наименование </w:t>
            </w:r>
            <w:r w:rsidR="004406A6">
              <w:rPr>
                <w:rFonts w:eastAsiaTheme="minorEastAsia"/>
                <w:sz w:val="26"/>
                <w:szCs w:val="26"/>
              </w:rPr>
              <w:t>п</w:t>
            </w:r>
            <w:r>
              <w:rPr>
                <w:rFonts w:eastAsiaTheme="minorEastAsia"/>
                <w:sz w:val="26"/>
                <w:szCs w:val="26"/>
              </w:rPr>
              <w:t>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70F0F" w:rsidP="00070F0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  <w:r w:rsidR="000A1A8E">
              <w:rPr>
                <w:sz w:val="26"/>
                <w:szCs w:val="26"/>
              </w:rPr>
              <w:t xml:space="preserve"> «Энергосбережение и повышение</w:t>
            </w:r>
          </w:p>
          <w:p w:rsidR="00045E52" w:rsidRDefault="000A1A8E" w:rsidP="00070F0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энергетической эффективности Петушинского района»</w:t>
            </w:r>
            <w:r w:rsidR="00070F0F">
              <w:rPr>
                <w:sz w:val="26"/>
                <w:szCs w:val="26"/>
              </w:rPr>
              <w:t xml:space="preserve"> (далее Программа)</w:t>
            </w:r>
          </w:p>
        </w:tc>
      </w:tr>
      <w:tr w:rsidR="00045E52" w:rsidTr="00D947E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Основание для разработки </w:t>
            </w:r>
            <w:r w:rsidR="004406A6">
              <w:rPr>
                <w:rFonts w:eastAsiaTheme="minorEastAsia"/>
                <w:sz w:val="26"/>
                <w:szCs w:val="26"/>
              </w:rPr>
              <w:t>п</w:t>
            </w:r>
            <w:r>
              <w:rPr>
                <w:rFonts w:eastAsiaTheme="minorEastAsia"/>
                <w:sz w:val="26"/>
                <w:szCs w:val="26"/>
              </w:rPr>
              <w:t>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7C14D6" w:rsidRDefault="000A1A8E">
            <w:pPr>
              <w:spacing w:after="120"/>
              <w:ind w:right="7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 Указ Президента Российской Федерации от 07.05.2012    № 600 «О мерах по обеспечению граждан Российской Федерации доступным и комфортным жильем и повышению качес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тва жилищно-коммунальных услуг»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0A1A8E">
            <w:pPr>
              <w:spacing w:after="120"/>
              <w:ind w:right="7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Указ Президента Российской Федерации от 07.05.2018 № 204 «О национальных целях и стратегических задачах развития Российской Фе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дерации на период до 2024 года»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0A1A8E">
            <w:pPr>
              <w:widowControl w:val="0"/>
              <w:spacing w:after="120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Федеральный закон от 06.10.2003 № 131-ФЗ «Об общих принципах</w:t>
            </w:r>
            <w:r w:rsidR="00EE392B">
              <w:rPr>
                <w:sz w:val="26"/>
                <w:szCs w:val="26"/>
              </w:rPr>
              <w:t xml:space="preserve"> организации</w:t>
            </w:r>
            <w:r>
              <w:rPr>
                <w:sz w:val="26"/>
                <w:szCs w:val="26"/>
              </w:rPr>
              <w:t xml:space="preserve"> местного самоупр</w:t>
            </w:r>
            <w:r w:rsidR="00EE392B">
              <w:rPr>
                <w:sz w:val="26"/>
                <w:szCs w:val="26"/>
              </w:rPr>
              <w:t>авления в Российской Федерации»</w:t>
            </w:r>
            <w:r w:rsidR="007C14D6">
              <w:rPr>
                <w:sz w:val="26"/>
                <w:szCs w:val="26"/>
              </w:rPr>
              <w:t>.</w:t>
            </w:r>
          </w:p>
          <w:p w:rsidR="00045E52" w:rsidRDefault="000A1A8E">
            <w:pPr>
              <w:widowControl w:val="0"/>
              <w:spacing w:after="120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4.Федеральный закон от 23.11.2009 № 261-ФЗ «Об энергосбережении и повышении энергетической эффективности и о внесении изменений в отдельные законодател</w:t>
            </w:r>
            <w:r w:rsidR="00EE392B">
              <w:rPr>
                <w:sz w:val="26"/>
                <w:szCs w:val="26"/>
              </w:rPr>
              <w:t>ьные акты Российской Федерации»</w:t>
            </w:r>
            <w:r w:rsidR="007C14D6">
              <w:rPr>
                <w:sz w:val="26"/>
                <w:szCs w:val="26"/>
              </w:rPr>
              <w:t>.</w:t>
            </w:r>
          </w:p>
          <w:p w:rsidR="00045E52" w:rsidRDefault="000A1A8E">
            <w:pPr>
              <w:widowControl w:val="0"/>
              <w:spacing w:after="120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hyperlink r:id="rId8">
              <w:r>
                <w:rPr>
                  <w:sz w:val="26"/>
                  <w:szCs w:val="26"/>
                </w:rPr>
                <w:t>Постановление</w:t>
              </w:r>
            </w:hyperlink>
            <w:r>
              <w:rPr>
                <w:sz w:val="26"/>
                <w:szCs w:val="26"/>
              </w:rPr>
      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</w:t>
            </w:r>
            <w:r w:rsidR="00EE392B">
              <w:rPr>
                <w:sz w:val="26"/>
                <w:szCs w:val="26"/>
              </w:rPr>
              <w:t>ии утратившими</w:t>
            </w:r>
            <w:r>
              <w:rPr>
                <w:sz w:val="26"/>
                <w:szCs w:val="26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7C14D6">
              <w:rPr>
                <w:sz w:val="26"/>
                <w:szCs w:val="26"/>
              </w:rPr>
              <w:t>.</w:t>
            </w:r>
          </w:p>
          <w:p w:rsidR="00045E52" w:rsidRDefault="000A1A8E">
            <w:pPr>
              <w:widowControl w:val="0"/>
              <w:spacing w:after="120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hyperlink r:id="rId9">
              <w:r>
                <w:rPr>
                  <w:sz w:val="26"/>
                  <w:szCs w:val="26"/>
                </w:rPr>
                <w:t>Постановление</w:t>
              </w:r>
            </w:hyperlink>
            <w:r>
              <w:rPr>
                <w:sz w:val="26"/>
                <w:szCs w:val="26"/>
              </w:rPr>
              <w:t xml:space="preserve"> Правительства Российской Федерации от 15.04.2014 № 321 «Об утверждении государственной программы Российской Федерации «</w:t>
            </w:r>
            <w:r w:rsidR="004406A6">
              <w:rPr>
                <w:sz w:val="26"/>
                <w:szCs w:val="26"/>
              </w:rPr>
              <w:t>Р</w:t>
            </w:r>
            <w:r w:rsidR="00EE392B">
              <w:rPr>
                <w:sz w:val="26"/>
                <w:szCs w:val="26"/>
              </w:rPr>
              <w:t>азвитие энергетики»</w:t>
            </w:r>
            <w:r w:rsidR="007C14D6">
              <w:rPr>
                <w:sz w:val="26"/>
                <w:szCs w:val="26"/>
              </w:rPr>
              <w:t>.</w:t>
            </w:r>
          </w:p>
          <w:p w:rsidR="00045E52" w:rsidRDefault="000A1A8E">
            <w:pPr>
              <w:spacing w:after="120"/>
              <w:ind w:right="7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7. 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и граждан Российской Федерации»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340082" w:rsidRPr="00340082" w:rsidRDefault="00340082" w:rsidP="00340082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40082">
              <w:rPr>
                <w:sz w:val="26"/>
                <w:szCs w:val="26"/>
              </w:rPr>
              <w:t>. Распоряжение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</w:t>
            </w:r>
            <w:r w:rsidR="00EE392B">
              <w:rPr>
                <w:sz w:val="26"/>
                <w:szCs w:val="26"/>
              </w:rPr>
              <w:t xml:space="preserve"> года с прогнозом до 2035 года»</w:t>
            </w:r>
            <w:r w:rsidR="007C14D6">
              <w:rPr>
                <w:sz w:val="26"/>
                <w:szCs w:val="26"/>
              </w:rPr>
              <w:t>.</w:t>
            </w:r>
          </w:p>
          <w:p w:rsidR="00045E52" w:rsidRDefault="00340082">
            <w:pPr>
              <w:spacing w:after="120"/>
              <w:ind w:right="7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0A1A8E" w:rsidRPr="00306A2D">
              <w:rPr>
                <w:rFonts w:eastAsiaTheme="minorHAnsi"/>
                <w:sz w:val="26"/>
                <w:szCs w:val="26"/>
                <w:lang w:eastAsia="en-US"/>
              </w:rPr>
              <w:t>. Стратегия развития жилищно-коммунального хозяйства в Российской Федерации на период до 2020 года, утвержденная Распоряжением Правительства Росс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ийской Федерации от 26.01.2016 №</w:t>
            </w:r>
            <w:r w:rsidR="000A1A8E" w:rsidRPr="00306A2D">
              <w:rPr>
                <w:rFonts w:eastAsiaTheme="minorHAnsi"/>
                <w:sz w:val="26"/>
                <w:szCs w:val="26"/>
                <w:lang w:eastAsia="en-US"/>
              </w:rPr>
              <w:t xml:space="preserve"> 80-р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340082">
            <w:pPr>
              <w:widowControl w:val="0"/>
              <w:spacing w:after="120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A1A8E">
              <w:rPr>
                <w:sz w:val="26"/>
                <w:szCs w:val="26"/>
              </w:rPr>
              <w:t xml:space="preserve">. </w:t>
            </w:r>
            <w:hyperlink r:id="rId10">
              <w:r w:rsidR="000A1A8E">
                <w:rPr>
                  <w:sz w:val="26"/>
                  <w:szCs w:val="26"/>
                </w:rPr>
                <w:t>Приказ</w:t>
              </w:r>
            </w:hyperlink>
            <w:r w:rsidR="000A1A8E">
              <w:rPr>
                <w:sz w:val="26"/>
                <w:szCs w:val="26"/>
              </w:rPr>
              <w:t xml:space="preserve"> Минэнерго России от  30.06.2014 № 399 «Об утверждении методики расчета значений целевых показателей в области энергосбережения и повышения энергетической эффективности, в том</w:t>
            </w:r>
            <w:r w:rsidR="00EE392B">
              <w:rPr>
                <w:sz w:val="26"/>
                <w:szCs w:val="26"/>
              </w:rPr>
              <w:t xml:space="preserve"> числе в сопоставимых условиях»</w:t>
            </w:r>
            <w:r w:rsidR="007C14D6">
              <w:rPr>
                <w:sz w:val="26"/>
                <w:szCs w:val="26"/>
              </w:rPr>
              <w:t>.</w:t>
            </w:r>
          </w:p>
          <w:p w:rsidR="00045E52" w:rsidRDefault="00340082">
            <w:pPr>
              <w:widowControl w:val="0"/>
              <w:spacing w:after="120"/>
              <w:ind w:right="7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="000A1A8E">
              <w:rPr>
                <w:rFonts w:eastAsiaTheme="minorHAnsi"/>
                <w:sz w:val="26"/>
                <w:szCs w:val="26"/>
                <w:lang w:eastAsia="en-US"/>
              </w:rPr>
              <w:t>. Стратегия социально-экономического развития Владимирской области до 2030 года, утвержденная Указом Губернатора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 xml:space="preserve"> Владимирской</w:t>
            </w:r>
            <w:r w:rsidR="000A1A8E">
              <w:rPr>
                <w:rFonts w:eastAsiaTheme="minorHAnsi"/>
                <w:sz w:val="26"/>
                <w:szCs w:val="26"/>
                <w:lang w:eastAsia="en-US"/>
              </w:rPr>
              <w:t xml:space="preserve"> об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ласти от 02.06.2009 № 10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0A1A8E">
            <w:pPr>
              <w:spacing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3400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 Постановление администрации Владимирской области от 10.05.2017 № 385 «О государственной программ</w:t>
            </w:r>
            <w:r w:rsidR="004406A6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«Модернизация объектов коммунальной инфрастр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уктуры во Владимирской области»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0A1A8E">
            <w:pPr>
              <w:widowControl w:val="0"/>
              <w:spacing w:after="120"/>
              <w:ind w:right="7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3400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 Стратегия социально-экономического развития муниципального образования «Петушинский район» Владимирской области на до 2030 года», утвержденная решением Совета народных депутатов Петушинског</w:t>
            </w:r>
            <w:r w:rsidR="00EE392B">
              <w:rPr>
                <w:rFonts w:eastAsiaTheme="minorHAnsi"/>
                <w:sz w:val="26"/>
                <w:szCs w:val="26"/>
                <w:lang w:eastAsia="en-US"/>
              </w:rPr>
              <w:t>о района от 17.12.2019 № 115/14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0A1A8E" w:rsidP="007A2156">
            <w:pPr>
              <w:widowControl w:val="0"/>
              <w:spacing w:after="120"/>
              <w:ind w:righ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008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. </w:t>
            </w:r>
            <w:r w:rsidR="007A215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аспоряжение администрации Петушинского района от 27.10.2015 № 58-р «О разработке муниципальной Программы «Энергосбережение и повышение энергетической эффективности Петушинского района на 2016 – 2020 годы»</w:t>
            </w:r>
            <w:r w:rsidR="007C14D6">
              <w:rPr>
                <w:sz w:val="26"/>
                <w:szCs w:val="26"/>
              </w:rPr>
              <w:t>.</w:t>
            </w:r>
          </w:p>
        </w:tc>
      </w:tr>
      <w:tr w:rsidR="00045E52" w:rsidTr="00D947EF">
        <w:trPr>
          <w:trHeight w:val="106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Ответственный исполнитель программы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7A2156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Управление</w:t>
            </w:r>
            <w:r w:rsidR="007C14D6">
              <w:rPr>
                <w:rFonts w:eastAsiaTheme="minorEastAsia"/>
                <w:sz w:val="26"/>
                <w:szCs w:val="26"/>
              </w:rPr>
              <w:t xml:space="preserve"> жизнеобеспечения функционирования</w:t>
            </w:r>
            <w:r w:rsidR="00E724DE">
              <w:rPr>
                <w:rFonts w:eastAsiaTheme="minorEastAsia"/>
                <w:sz w:val="26"/>
                <w:szCs w:val="26"/>
              </w:rPr>
              <w:t xml:space="preserve"> инфраструктуры, прогнозирования</w:t>
            </w:r>
            <w:r w:rsidR="007C14D6">
              <w:rPr>
                <w:rFonts w:eastAsiaTheme="minorEastAsia"/>
                <w:sz w:val="26"/>
                <w:szCs w:val="26"/>
              </w:rPr>
              <w:t xml:space="preserve"> рисков</w:t>
            </w:r>
            <w:r>
              <w:rPr>
                <w:rFonts w:eastAsiaTheme="minorEastAsia"/>
                <w:sz w:val="26"/>
                <w:szCs w:val="26"/>
              </w:rPr>
              <w:t xml:space="preserve"> администрации Петушинского района</w:t>
            </w:r>
            <w:r w:rsidR="007C14D6"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045E52" w:rsidTr="00D947E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Соисполнител</w:t>
            </w:r>
            <w:r w:rsidR="004406A6">
              <w:rPr>
                <w:rFonts w:eastAsiaTheme="minorEastAsia"/>
                <w:sz w:val="26"/>
                <w:szCs w:val="26"/>
              </w:rPr>
              <w:t>и программы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340082" w:rsidRDefault="00340082" w:rsidP="007C14D6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 w:rsidRPr="00340082">
              <w:rPr>
                <w:rFonts w:eastAsiaTheme="minorEastAsia" w:cstheme="minorBidi"/>
                <w:sz w:val="26"/>
                <w:szCs w:val="26"/>
              </w:rPr>
              <w:t>Муниципальное казенное учреждение «</w:t>
            </w:r>
            <w:r w:rsidR="007C14D6">
              <w:rPr>
                <w:rFonts w:eastAsiaTheme="minorEastAsia" w:cstheme="minorBidi"/>
                <w:sz w:val="26"/>
                <w:szCs w:val="26"/>
              </w:rPr>
              <w:t>Цент по развитию и содержанию инфраструктуры</w:t>
            </w:r>
            <w:r w:rsidRPr="00340082">
              <w:rPr>
                <w:rFonts w:eastAsiaTheme="minorEastAsia" w:cstheme="minorBidi"/>
                <w:sz w:val="26"/>
                <w:szCs w:val="26"/>
              </w:rPr>
              <w:t>»</w:t>
            </w:r>
            <w:r w:rsidR="00E724DE">
              <w:rPr>
                <w:rFonts w:eastAsiaTheme="minorEastAsia" w:cstheme="minorBidi"/>
                <w:sz w:val="26"/>
                <w:szCs w:val="26"/>
              </w:rPr>
              <w:t xml:space="preserve"> Петушинского района Владимирской области</w:t>
            </w:r>
            <w:r w:rsidR="007C14D6">
              <w:rPr>
                <w:rFonts w:eastAsiaTheme="minorEastAsia" w:cstheme="minorBidi"/>
                <w:sz w:val="26"/>
                <w:szCs w:val="26"/>
              </w:rPr>
              <w:t>.</w:t>
            </w:r>
          </w:p>
        </w:tc>
      </w:tr>
      <w:tr w:rsidR="00045E52" w:rsidTr="00D947E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Участник</w:t>
            </w:r>
            <w:r w:rsidR="004406A6">
              <w:rPr>
                <w:rFonts w:eastAsiaTheme="minorEastAsia"/>
                <w:sz w:val="26"/>
                <w:szCs w:val="26"/>
              </w:rPr>
              <w:t>и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 xml:space="preserve">Муниципальное унитарное предприятие «Водоканал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Петушинского района»</w:t>
            </w:r>
            <w:r w:rsidR="00340082"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045E52" w:rsidTr="00D947EF">
        <w:trPr>
          <w:trHeight w:val="172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энергетической эффективности коммунального хозяйства Петушинского района, экономия бюджетных средств и средств потребителей энергетических ресурсов.          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Улучшение экологической обстановки в районе.           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топлива в результате проведения энергосберегающих мероприятий.                         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тепловой и электрической энергии организациями-потребителями.                                       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надежности энергоснабжения потребителей района.</w:t>
            </w:r>
          </w:p>
          <w:p w:rsidR="00045E52" w:rsidRDefault="000A1A8E">
            <w:pPr>
              <w:spacing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устойчивого и надежного снабжения потребителей и населения района электрической и тепловой энергией, водоснабжением и водоотведением.</w:t>
            </w:r>
          </w:p>
        </w:tc>
      </w:tr>
      <w:tr w:rsidR="00045E52" w:rsidTr="00D947EF">
        <w:trPr>
          <w:trHeight w:val="59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Задачи программы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эффективности использования топливно-энергетических ресурсов путем проведения энергетических обследований.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Переход во всех муниципальных учреждениях к использованию энергосберегающих приборов освещения вместо ламп накаливания.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эффективности производства тепловой энергии путем реконструкции и технического перевооружения теплоснабжающих организаций на новой технологической основе.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новых современных технологий в процессе эксплуатации инженерных коммуникаций.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Информационно-аналитическое обеспечение государственной и муниципальной политики в области энергосбережения и повышения энергетической эффективности.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Достижение финансовой устойчивости в энергетическом комплексе.</w:t>
            </w:r>
          </w:p>
          <w:p w:rsidR="00045E52" w:rsidRDefault="000A1A8E">
            <w:pPr>
              <w:spacing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Повышение качества предоставления коммунальных услуг населению.</w:t>
            </w:r>
          </w:p>
          <w:p w:rsidR="00045E52" w:rsidRDefault="000A1A8E">
            <w:pPr>
              <w:spacing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Модернизация объектов коммунальной инфраструктуры.</w:t>
            </w:r>
          </w:p>
        </w:tc>
      </w:tr>
      <w:tr w:rsidR="00045E52" w:rsidTr="00D947E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Целевые индикаторы и показатели</w:t>
            </w:r>
            <w:r w:rsidR="004406A6">
              <w:rPr>
                <w:rFonts w:eastAsiaTheme="minorEastAsia"/>
                <w:sz w:val="26"/>
                <w:szCs w:val="26"/>
              </w:rPr>
              <w:t xml:space="preserve"> </w:t>
            </w:r>
            <w:r w:rsidR="004406A6">
              <w:rPr>
                <w:rFonts w:eastAsiaTheme="minorEastAsia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Экономия электрической энергии в натуральном выражении.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Экономия электрической энергии в стоимостном выражении.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Повышение качества коммунальных услуг по водоснабжению в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процентном выражении.</w:t>
            </w:r>
          </w:p>
          <w:p w:rsidR="00045E52" w:rsidRDefault="000A1A8E">
            <w:pPr>
              <w:widowControl w:val="0"/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Повышение качества коммунальных услуг по водоотведению в процентном выражении. </w:t>
            </w:r>
          </w:p>
          <w:p w:rsidR="002039BB" w:rsidRDefault="002039BB">
            <w:pPr>
              <w:spacing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Замена д</w:t>
            </w:r>
            <w:r w:rsidR="000A1A8E">
              <w:rPr>
                <w:rFonts w:eastAsiaTheme="minorHAnsi"/>
                <w:sz w:val="26"/>
                <w:szCs w:val="26"/>
                <w:lang w:eastAsia="en-US"/>
              </w:rPr>
              <w:t>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0A1A8E">
              <w:rPr>
                <w:rFonts w:eastAsiaTheme="minorHAnsi"/>
                <w:sz w:val="26"/>
                <w:szCs w:val="26"/>
                <w:lang w:eastAsia="en-US"/>
              </w:rPr>
              <w:t xml:space="preserve"> уличной водопроводной сети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45E52" w:rsidRDefault="002039BB">
            <w:pPr>
              <w:spacing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Уменьшение у</w:t>
            </w:r>
            <w:r w:rsidR="000A1A8E">
              <w:rPr>
                <w:rFonts w:eastAsiaTheme="minorHAnsi"/>
                <w:sz w:val="26"/>
                <w:szCs w:val="26"/>
                <w:lang w:eastAsia="en-US"/>
              </w:rPr>
              <w:t>ров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ня</w:t>
            </w:r>
            <w:r w:rsidR="000A1A8E">
              <w:rPr>
                <w:rFonts w:eastAsiaTheme="minorHAnsi"/>
                <w:sz w:val="26"/>
                <w:szCs w:val="26"/>
                <w:lang w:eastAsia="en-US"/>
              </w:rPr>
              <w:t xml:space="preserve"> износа коммунальной инфраструктуры.</w:t>
            </w:r>
          </w:p>
          <w:p w:rsidR="001C57B4" w:rsidRDefault="001C57B4">
            <w:pPr>
              <w:spacing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Строительство и реконструкция (модернизация) объектов питьевого водоснабжения и водоподготовки.</w:t>
            </w:r>
          </w:p>
        </w:tc>
      </w:tr>
      <w:tr w:rsidR="00045E52" w:rsidTr="00D947EF">
        <w:trPr>
          <w:trHeight w:val="106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 xml:space="preserve">Сроки и этапы реализации </w:t>
            </w:r>
            <w:r w:rsidR="004406A6">
              <w:rPr>
                <w:rFonts w:eastAsiaTheme="minorEastAsia"/>
                <w:sz w:val="26"/>
                <w:szCs w:val="26"/>
              </w:rPr>
              <w:t>п</w:t>
            </w:r>
            <w:r>
              <w:rPr>
                <w:rFonts w:eastAsiaTheme="minorEastAsia"/>
                <w:sz w:val="26"/>
                <w:szCs w:val="26"/>
              </w:rPr>
              <w:t>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006A6">
            <w:pPr>
              <w:widowControl w:val="0"/>
              <w:spacing w:after="12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2016– 202</w:t>
            </w:r>
            <w:r w:rsidR="00D006A6">
              <w:rPr>
                <w:rFonts w:eastAsiaTheme="minorEastAsia"/>
                <w:sz w:val="26"/>
                <w:szCs w:val="26"/>
              </w:rPr>
              <w:t xml:space="preserve">6 </w:t>
            </w:r>
            <w:r>
              <w:rPr>
                <w:rFonts w:eastAsiaTheme="minorEastAsia"/>
                <w:sz w:val="26"/>
                <w:szCs w:val="26"/>
              </w:rPr>
              <w:t>годы</w:t>
            </w:r>
          </w:p>
        </w:tc>
      </w:tr>
      <w:tr w:rsidR="00045E52" w:rsidTr="00D947E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Объемы бюджетных ассигнований программы, в том числе по годам и источникам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Общий объём средств</w:t>
            </w:r>
            <w:r>
              <w:rPr>
                <w:color w:val="000000"/>
                <w:sz w:val="26"/>
                <w:szCs w:val="26"/>
              </w:rPr>
              <w:t>, предусмотренных на реализацию Программы –</w:t>
            </w:r>
            <w:r w:rsidR="00224568">
              <w:rPr>
                <w:color w:val="000000"/>
                <w:sz w:val="26"/>
                <w:szCs w:val="26"/>
              </w:rPr>
              <w:t xml:space="preserve"> </w:t>
            </w:r>
            <w:r w:rsidR="00C047A7">
              <w:rPr>
                <w:b/>
                <w:color w:val="000000"/>
                <w:sz w:val="26"/>
                <w:szCs w:val="26"/>
              </w:rPr>
              <w:t>347736,25975</w:t>
            </w:r>
            <w:r w:rsidR="00555CE9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 xml:space="preserve">, в том числе: </w:t>
            </w:r>
          </w:p>
          <w:p w:rsidR="00045E52" w:rsidRDefault="000A1A8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323"/>
              </w:tabs>
              <w:spacing w:after="120"/>
              <w:ind w:left="4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областной бюджет – </w:t>
            </w:r>
            <w:r w:rsidR="00DB122C">
              <w:rPr>
                <w:rFonts w:ascii="Times New Roman" w:hAnsi="Times New Roman" w:cs="Times New Roman"/>
                <w:color w:val="000000"/>
              </w:rPr>
              <w:t>220982,100</w:t>
            </w:r>
            <w:r w:rsidR="00A47780">
              <w:rPr>
                <w:rFonts w:ascii="Times New Roman" w:hAnsi="Times New Roman" w:cs="Times New Roman"/>
                <w:color w:val="000000"/>
              </w:rPr>
              <w:t>00</w:t>
            </w:r>
            <w:r w:rsidR="002245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45E52" w:rsidRDefault="000A1A8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322"/>
              </w:tabs>
              <w:spacing w:after="120"/>
              <w:ind w:left="4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районный бюджет– </w:t>
            </w:r>
            <w:r w:rsidR="00C047A7">
              <w:rPr>
                <w:rFonts w:ascii="Times New Roman" w:hAnsi="Times New Roman" w:cs="Times New Roman"/>
                <w:color w:val="000000"/>
              </w:rPr>
              <w:t>126219,15975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045E52" w:rsidRDefault="000A1A8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322"/>
              </w:tabs>
              <w:spacing w:after="120"/>
              <w:ind w:left="4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– 535,0 тыс. руб.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 по годам реализации: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2016 год – 210,00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бюджет– 100,</w:t>
            </w:r>
            <w:r w:rsidR="005571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– 110,0</w:t>
            </w:r>
            <w:r w:rsidR="005571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2017 год – 495,392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бюджет– 400,392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– 95,0</w:t>
            </w:r>
            <w:r w:rsidR="005571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2018 год – 610,56428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бюджет– 500,56428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– 110,</w:t>
            </w:r>
            <w:r w:rsidR="005571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 тыс. руб.;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2019 год – 1110,0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бюджет– 1000,0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– 110,</w:t>
            </w:r>
            <w:r w:rsidR="005571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 тыс. руб.;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2020 год – 6340,6718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бюджет – 4427,1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бюджет– 1803,5718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 – 110,</w:t>
            </w:r>
            <w:r w:rsidR="005571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 тыс. руб.;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2021 год – 14225,44899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 – 10354,40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бюджет– 3871,04899 тыс. руб.;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2022 год – </w:t>
            </w:r>
            <w:r w:rsidR="00BE4E6D">
              <w:rPr>
                <w:b/>
                <w:color w:val="000000"/>
                <w:sz w:val="26"/>
                <w:szCs w:val="26"/>
              </w:rPr>
              <w:t>35631,32146</w:t>
            </w:r>
            <w:r>
              <w:rPr>
                <w:b/>
                <w:color w:val="000000"/>
                <w:sz w:val="26"/>
                <w:szCs w:val="26"/>
              </w:rPr>
              <w:t xml:space="preserve">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областной бюджет – </w:t>
            </w:r>
            <w:r w:rsidR="00E8487E">
              <w:rPr>
                <w:color w:val="000000"/>
                <w:sz w:val="26"/>
                <w:szCs w:val="26"/>
              </w:rPr>
              <w:t>25211,600</w:t>
            </w:r>
            <w:r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</w:t>
            </w:r>
            <w:r w:rsidR="00E8487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BE4E6D">
              <w:rPr>
                <w:rFonts w:ascii="Times New Roman" w:hAnsi="Times New Roman" w:cs="Times New Roman"/>
                <w:color w:val="000000"/>
              </w:rPr>
              <w:t>10419,72146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2023 год –</w:t>
            </w:r>
            <w:r w:rsidR="00E8487E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17118">
              <w:rPr>
                <w:b/>
                <w:color w:val="000000"/>
                <w:sz w:val="26"/>
                <w:szCs w:val="26"/>
              </w:rPr>
              <w:t>121</w:t>
            </w:r>
            <w:r w:rsidR="00D03A52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017118">
              <w:rPr>
                <w:b/>
                <w:color w:val="000000"/>
                <w:sz w:val="26"/>
                <w:szCs w:val="26"/>
              </w:rPr>
              <w:t>835,35422</w:t>
            </w:r>
            <w:r w:rsidR="00AB1A0C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045E52" w:rsidRDefault="000A1A8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бюджет –</w:t>
            </w:r>
            <w:r w:rsidR="00B17C70">
              <w:rPr>
                <w:color w:val="000000"/>
                <w:sz w:val="26"/>
                <w:szCs w:val="26"/>
              </w:rPr>
              <w:t xml:space="preserve"> </w:t>
            </w:r>
            <w:r w:rsidR="008C0FB0">
              <w:rPr>
                <w:color w:val="000000"/>
                <w:sz w:val="26"/>
                <w:szCs w:val="26"/>
              </w:rPr>
              <w:t>1</w:t>
            </w:r>
            <w:r w:rsidR="00017118">
              <w:rPr>
                <w:color w:val="000000"/>
                <w:sz w:val="26"/>
                <w:szCs w:val="26"/>
              </w:rPr>
              <w:t>08336</w:t>
            </w:r>
            <w:r w:rsidR="008C0FB0">
              <w:rPr>
                <w:color w:val="000000"/>
                <w:sz w:val="26"/>
                <w:szCs w:val="26"/>
              </w:rPr>
              <w:t>,</w:t>
            </w:r>
            <w:r w:rsidR="00017118">
              <w:rPr>
                <w:color w:val="000000"/>
                <w:sz w:val="26"/>
                <w:szCs w:val="26"/>
              </w:rPr>
              <w:t>6</w:t>
            </w:r>
            <w:r w:rsidR="008C0FB0">
              <w:rPr>
                <w:color w:val="000000"/>
                <w:sz w:val="26"/>
                <w:szCs w:val="26"/>
              </w:rPr>
              <w:t>0</w:t>
            </w:r>
            <w:r w:rsidR="0047394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тыс. руб.;</w:t>
            </w:r>
          </w:p>
          <w:p w:rsidR="00045E52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районный бюджет</w:t>
            </w:r>
            <w:r w:rsidR="004739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7C70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D006A6">
              <w:rPr>
                <w:rFonts w:ascii="Times New Roman" w:hAnsi="Times New Roman" w:cs="Times New Roman"/>
                <w:color w:val="000000"/>
              </w:rPr>
              <w:t>13498,75422</w:t>
            </w:r>
            <w:r w:rsidR="00B17C70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045E52" w:rsidRDefault="000A1A8E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2024 год – </w:t>
            </w:r>
            <w:r w:rsidR="00C047A7">
              <w:rPr>
                <w:b/>
                <w:color w:val="000000"/>
                <w:sz w:val="26"/>
                <w:szCs w:val="26"/>
              </w:rPr>
              <w:t>163277,50700</w:t>
            </w:r>
            <w:r w:rsidR="00307186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B17C70" w:rsidRDefault="00B17C70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областной бюджет – </w:t>
            </w:r>
            <w:r w:rsidR="00B47A14">
              <w:rPr>
                <w:rFonts w:ascii="Times New Roman" w:hAnsi="Times New Roman" w:cs="Times New Roman"/>
                <w:color w:val="000000"/>
              </w:rPr>
              <w:t>72652,4000</w:t>
            </w:r>
            <w:r w:rsidR="006E1FA9">
              <w:rPr>
                <w:rFonts w:ascii="Times New Roman" w:hAnsi="Times New Roman" w:cs="Times New Roman"/>
                <w:color w:val="000000"/>
              </w:rPr>
              <w:t>0</w:t>
            </w:r>
            <w:r w:rsidR="00B47A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</w:t>
            </w:r>
            <w:r w:rsidR="0001711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045E52" w:rsidRDefault="000A1A8E" w:rsidP="00B17C70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районный бюджет– </w:t>
            </w:r>
            <w:r w:rsidR="00C047A7">
              <w:rPr>
                <w:rFonts w:ascii="Times New Roman" w:hAnsi="Times New Roman" w:cs="Times New Roman"/>
                <w:color w:val="000000"/>
              </w:rPr>
              <w:t>90625,107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B17C70" w:rsidRDefault="00B17C70" w:rsidP="00B17C70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2025</w:t>
            </w:r>
            <w:r w:rsidR="00E8487E">
              <w:rPr>
                <w:b/>
                <w:color w:val="000000"/>
                <w:sz w:val="26"/>
                <w:szCs w:val="26"/>
              </w:rPr>
              <w:t xml:space="preserve"> год – </w:t>
            </w:r>
            <w:r w:rsidR="00017118">
              <w:rPr>
                <w:b/>
                <w:color w:val="000000"/>
                <w:sz w:val="26"/>
                <w:szCs w:val="26"/>
              </w:rPr>
              <w:t>2000,00</w:t>
            </w:r>
            <w:r w:rsidR="00E8487E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B17C70" w:rsidRDefault="00B17C70" w:rsidP="00B17C70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областной бюджет – </w:t>
            </w:r>
            <w:r w:rsidR="00E8487E">
              <w:rPr>
                <w:rFonts w:ascii="Times New Roman" w:hAnsi="Times New Roman" w:cs="Times New Roman"/>
                <w:color w:val="000000"/>
              </w:rPr>
              <w:t>0,00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 w:rsidR="0001711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B17C70" w:rsidRDefault="00B17C70" w:rsidP="00E8487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районный бюджет– </w:t>
            </w:r>
            <w:r w:rsidR="00017118">
              <w:rPr>
                <w:rFonts w:ascii="Times New Roman" w:hAnsi="Times New Roman" w:cs="Times New Roman"/>
                <w:color w:val="000000"/>
              </w:rPr>
              <w:t>2000,00</w:t>
            </w:r>
            <w:r w:rsidR="00E8487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D006A6" w:rsidRDefault="00D006A6" w:rsidP="00D006A6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2026 год </w:t>
            </w:r>
            <w:r w:rsidR="00017118">
              <w:rPr>
                <w:b/>
                <w:color w:val="000000"/>
                <w:sz w:val="26"/>
                <w:szCs w:val="26"/>
              </w:rPr>
              <w:t>– 2000,00</w:t>
            </w:r>
            <w:r>
              <w:rPr>
                <w:b/>
                <w:color w:val="000000"/>
                <w:sz w:val="26"/>
                <w:szCs w:val="26"/>
              </w:rPr>
              <w:t xml:space="preserve"> тыс. рублей</w:t>
            </w:r>
            <w:r>
              <w:rPr>
                <w:color w:val="000000"/>
                <w:sz w:val="26"/>
                <w:szCs w:val="26"/>
              </w:rPr>
              <w:t>, в том числе:</w:t>
            </w:r>
          </w:p>
          <w:p w:rsidR="00D006A6" w:rsidRDefault="00D006A6" w:rsidP="00D006A6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 – 0,00 тыс.</w:t>
            </w:r>
            <w:r w:rsidR="0001711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D006A6" w:rsidRDefault="00D006A6" w:rsidP="00017118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районный бюджет– </w:t>
            </w:r>
            <w:r w:rsidR="00017118">
              <w:rPr>
                <w:rFonts w:ascii="Times New Roman" w:hAnsi="Times New Roman" w:cs="Times New Roman"/>
                <w:color w:val="000000"/>
              </w:rPr>
              <w:t>2000,00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</w:tc>
      </w:tr>
      <w:tr w:rsidR="00045E52" w:rsidTr="00A359B9">
        <w:trPr>
          <w:trHeight w:val="398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 xml:space="preserve">Ожидаемые конечные результаты реализации </w:t>
            </w:r>
            <w:r w:rsidR="004406A6">
              <w:rPr>
                <w:rFonts w:eastAsiaTheme="minorEastAsia"/>
                <w:sz w:val="26"/>
                <w:szCs w:val="26"/>
              </w:rPr>
              <w:t>п</w:t>
            </w:r>
            <w:r>
              <w:rPr>
                <w:rFonts w:eastAsiaTheme="minorEastAsia"/>
                <w:sz w:val="26"/>
                <w:szCs w:val="26"/>
              </w:rPr>
              <w:t>рограммы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Default="000A1A8E">
            <w:pPr>
              <w:widowControl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Программы позволить достигнуть следующих результатов:</w:t>
            </w:r>
          </w:p>
          <w:p w:rsidR="00334DC1" w:rsidRPr="002039BB" w:rsidRDefault="00334DC1" w:rsidP="00334DC1">
            <w:pPr>
              <w:spacing w:before="120"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 З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>амен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морально устаревше</w:t>
            </w:r>
            <w:r w:rsidR="00A359B9">
              <w:rPr>
                <w:rFonts w:eastAsiaTheme="minorHAnsi"/>
                <w:sz w:val="26"/>
                <w:szCs w:val="26"/>
                <w:lang w:eastAsia="en-US"/>
              </w:rPr>
              <w:t>го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оборудовани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обновление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основны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х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фонд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топливно-энергетического комплекса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334DC1" w:rsidRPr="002039BB" w:rsidRDefault="00334DC1" w:rsidP="00334DC1">
            <w:pPr>
              <w:spacing w:before="120"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У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>меньшени</w:t>
            </w:r>
            <w:r w:rsidR="007C14D6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потерь электрической и тепловой энергии в процессе производства и транспортировки до потребителей.</w:t>
            </w:r>
          </w:p>
          <w:p w:rsidR="00334DC1" w:rsidRPr="002039BB" w:rsidRDefault="00A359B9" w:rsidP="00334DC1">
            <w:pPr>
              <w:spacing w:before="120"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</w:t>
            </w:r>
            <w:r w:rsidR="00334DC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>овы</w:t>
            </w:r>
            <w:r w:rsidR="00334DC1">
              <w:rPr>
                <w:rFonts w:eastAsiaTheme="minorHAnsi"/>
                <w:sz w:val="26"/>
                <w:szCs w:val="26"/>
                <w:lang w:eastAsia="en-US"/>
              </w:rPr>
              <w:t>шение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качества предоставления коммунальных услуг.</w:t>
            </w:r>
          </w:p>
          <w:p w:rsidR="00334DC1" w:rsidRPr="002039BB" w:rsidRDefault="00A359B9" w:rsidP="00A359B9">
            <w:pPr>
              <w:spacing w:before="120"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У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>лучшени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экологической обстановк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в районе. </w:t>
            </w:r>
          </w:p>
          <w:p w:rsidR="00334DC1" w:rsidRPr="002039BB" w:rsidRDefault="00A359B9" w:rsidP="00A359B9">
            <w:pPr>
              <w:spacing w:before="120" w:after="12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 С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>нижени</w:t>
            </w:r>
            <w:r w:rsidR="00334DC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доли уличной водопроводной сети, нуждающейся в замене.</w:t>
            </w:r>
          </w:p>
          <w:p w:rsidR="00045E52" w:rsidRDefault="00A359B9" w:rsidP="00A359B9">
            <w:pPr>
              <w:spacing w:before="120" w:after="12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6. С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>окращени</w:t>
            </w:r>
            <w:r w:rsidR="00334DC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334DC1" w:rsidRPr="002039BB">
              <w:rPr>
                <w:rFonts w:eastAsiaTheme="minorHAnsi"/>
                <w:sz w:val="26"/>
                <w:szCs w:val="26"/>
                <w:lang w:eastAsia="en-US"/>
              </w:rPr>
              <w:t xml:space="preserve"> износа коммунальной инфраструктуры.</w:t>
            </w:r>
          </w:p>
        </w:tc>
      </w:tr>
    </w:tbl>
    <w:p w:rsidR="00045E52" w:rsidRDefault="00045E52">
      <w:pPr>
        <w:spacing w:after="1" w:line="280" w:lineRule="atLeast"/>
        <w:jc w:val="both"/>
        <w:rPr>
          <w:szCs w:val="28"/>
        </w:rPr>
      </w:pPr>
    </w:p>
    <w:p w:rsidR="00045E52" w:rsidRDefault="000A1A8E" w:rsidP="00070F0F">
      <w:pPr>
        <w:keepNext/>
        <w:keepLines/>
        <w:spacing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Cs w:val="28"/>
        </w:rPr>
        <w:t>1</w:t>
      </w:r>
      <w:r>
        <w:rPr>
          <w:rFonts w:eastAsiaTheme="majorEastAsia"/>
          <w:b/>
          <w:bCs/>
          <w:color w:val="000000" w:themeColor="text1"/>
          <w:sz w:val="26"/>
          <w:szCs w:val="26"/>
        </w:rPr>
        <w:t xml:space="preserve">. Общая характеристика сферы реализации </w:t>
      </w:r>
      <w:r w:rsidR="00070F0F">
        <w:rPr>
          <w:rFonts w:eastAsiaTheme="majorEastAsia"/>
          <w:b/>
          <w:bCs/>
          <w:color w:val="000000" w:themeColor="text1"/>
          <w:sz w:val="26"/>
          <w:szCs w:val="26"/>
        </w:rPr>
        <w:t>П</w:t>
      </w:r>
      <w:r>
        <w:rPr>
          <w:rFonts w:eastAsiaTheme="majorEastAsia"/>
          <w:b/>
          <w:bCs/>
          <w:color w:val="000000" w:themeColor="text1"/>
          <w:sz w:val="26"/>
          <w:szCs w:val="26"/>
        </w:rPr>
        <w:t>рограммы</w:t>
      </w:r>
    </w:p>
    <w:p w:rsidR="003024C7" w:rsidRDefault="000A1A8E" w:rsidP="003024C7">
      <w:pPr>
        <w:widowControl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соответствии с </w:t>
      </w:r>
      <w:r>
        <w:rPr>
          <w:rFonts w:eastAsiaTheme="minorHAnsi"/>
          <w:sz w:val="26"/>
          <w:szCs w:val="26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3024C7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024C7">
        <w:rPr>
          <w:rFonts w:eastAsiaTheme="minorHAnsi"/>
          <w:sz w:val="26"/>
          <w:szCs w:val="26"/>
          <w:lang w:eastAsia="en-US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 w:rsidR="003024C7" w:rsidRPr="003024C7">
        <w:rPr>
          <w:sz w:val="26"/>
          <w:szCs w:val="26"/>
        </w:rPr>
        <w:t xml:space="preserve"> </w:t>
      </w:r>
      <w:r w:rsidR="003024C7">
        <w:rPr>
          <w:sz w:val="26"/>
          <w:szCs w:val="26"/>
        </w:rPr>
        <w:t>Федеральным законом от 06.10.2003 № 131-ФЗ «Об общих принципах</w:t>
      </w:r>
      <w:r w:rsidR="00EE392B">
        <w:rPr>
          <w:sz w:val="26"/>
          <w:szCs w:val="26"/>
        </w:rPr>
        <w:t xml:space="preserve"> организации</w:t>
      </w:r>
      <w:r w:rsidR="003024C7">
        <w:rPr>
          <w:sz w:val="26"/>
          <w:szCs w:val="26"/>
        </w:rPr>
        <w:t xml:space="preserve"> местного самоуправления в Российской Федерации»; </w:t>
      </w:r>
      <w:r>
        <w:rPr>
          <w:sz w:val="26"/>
          <w:szCs w:val="26"/>
        </w:rPr>
        <w:t xml:space="preserve">Федеральным </w:t>
      </w:r>
      <w:hyperlink r:id="rId1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  <w:r w:rsidR="00EE392B">
        <w:rPr>
          <w:sz w:val="26"/>
          <w:szCs w:val="26"/>
        </w:rPr>
        <w:lastRenderedPageBreak/>
        <w:t>П</w:t>
      </w:r>
      <w:r w:rsidR="004E7973" w:rsidRPr="004E7973">
        <w:rPr>
          <w:sz w:val="26"/>
          <w:szCs w:val="26"/>
        </w:rPr>
        <w:t>остановление</w:t>
      </w:r>
      <w:r w:rsidR="004E7973">
        <w:rPr>
          <w:sz w:val="26"/>
          <w:szCs w:val="26"/>
        </w:rPr>
        <w:t>м</w:t>
      </w:r>
      <w:r w:rsidR="004E7973" w:rsidRPr="004E7973">
        <w:rPr>
          <w:sz w:val="26"/>
          <w:szCs w:val="26"/>
        </w:rPr>
        <w:t xml:space="preserve"> Правительства Р</w:t>
      </w:r>
      <w:r w:rsidR="004E7973">
        <w:rPr>
          <w:sz w:val="26"/>
          <w:szCs w:val="26"/>
        </w:rPr>
        <w:t xml:space="preserve">оссийской </w:t>
      </w:r>
      <w:r w:rsidR="004E7973" w:rsidRPr="004E7973">
        <w:rPr>
          <w:sz w:val="26"/>
          <w:szCs w:val="26"/>
        </w:rPr>
        <w:t>Ф</w:t>
      </w:r>
      <w:r w:rsidR="004E7973">
        <w:rPr>
          <w:sz w:val="26"/>
          <w:szCs w:val="26"/>
        </w:rPr>
        <w:t>едерации</w:t>
      </w:r>
      <w:r w:rsidR="004E7973" w:rsidRPr="004E7973">
        <w:rPr>
          <w:sz w:val="26"/>
          <w:szCs w:val="26"/>
        </w:rPr>
        <w:t xml:space="preserve"> от 11.02.2021 </w:t>
      </w:r>
      <w:r w:rsidR="004E7973">
        <w:rPr>
          <w:sz w:val="26"/>
          <w:szCs w:val="26"/>
        </w:rPr>
        <w:t>№</w:t>
      </w:r>
      <w:r w:rsidR="004E7973" w:rsidRPr="004E7973">
        <w:rPr>
          <w:sz w:val="26"/>
          <w:szCs w:val="26"/>
        </w:rPr>
        <w:t xml:space="preserve"> 161 </w:t>
      </w:r>
      <w:r w:rsidR="004E7973">
        <w:rPr>
          <w:sz w:val="26"/>
          <w:szCs w:val="26"/>
        </w:rPr>
        <w:t>«</w:t>
      </w:r>
      <w:r w:rsidR="004E7973" w:rsidRPr="004E7973">
        <w:rPr>
          <w:sz w:val="26"/>
          <w:szCs w:val="26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E7973">
        <w:rPr>
          <w:sz w:val="26"/>
          <w:szCs w:val="26"/>
        </w:rPr>
        <w:t>»</w:t>
      </w:r>
      <w:r w:rsidRPr="004E797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hyperlink r:id="rId12">
        <w:r w:rsidR="00194412">
          <w:rPr>
            <w:sz w:val="26"/>
            <w:szCs w:val="26"/>
          </w:rPr>
          <w:t>П</w:t>
        </w:r>
        <w:r w:rsidR="003024C7" w:rsidRPr="004406A6">
          <w:rPr>
            <w:sz w:val="26"/>
            <w:szCs w:val="26"/>
          </w:rPr>
          <w:t>остановление</w:t>
        </w:r>
      </w:hyperlink>
      <w:r w:rsidR="004406A6" w:rsidRPr="004406A6">
        <w:rPr>
          <w:sz w:val="26"/>
          <w:szCs w:val="26"/>
        </w:rPr>
        <w:t>м</w:t>
      </w:r>
      <w:r w:rsidR="003024C7" w:rsidRPr="004406A6">
        <w:rPr>
          <w:sz w:val="26"/>
          <w:szCs w:val="26"/>
        </w:rPr>
        <w:t xml:space="preserve"> Правительства Российской Федерации от 15.04.2014 № 321 «Об</w:t>
      </w:r>
      <w:r w:rsidR="003024C7">
        <w:rPr>
          <w:sz w:val="26"/>
          <w:szCs w:val="26"/>
        </w:rPr>
        <w:t xml:space="preserve"> утверждении государственной программы Российской Федерации «</w:t>
      </w:r>
      <w:r w:rsidR="00EE392B">
        <w:rPr>
          <w:sz w:val="26"/>
          <w:szCs w:val="26"/>
        </w:rPr>
        <w:t>Р</w:t>
      </w:r>
      <w:r w:rsidR="003024C7">
        <w:rPr>
          <w:sz w:val="26"/>
          <w:szCs w:val="26"/>
        </w:rPr>
        <w:t>азвитие энергетики»;</w:t>
      </w:r>
      <w:r w:rsidR="00EE392B">
        <w:rPr>
          <w:sz w:val="26"/>
          <w:szCs w:val="26"/>
        </w:rPr>
        <w:t xml:space="preserve"> П</w:t>
      </w:r>
      <w:r>
        <w:rPr>
          <w:rFonts w:eastAsiaTheme="minorHAnsi"/>
          <w:sz w:val="26"/>
          <w:szCs w:val="26"/>
          <w:lang w:eastAsia="en-US"/>
        </w:rPr>
        <w:t>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r w:rsidR="003024C7" w:rsidRPr="003024C7">
        <w:rPr>
          <w:sz w:val="26"/>
          <w:szCs w:val="26"/>
        </w:rPr>
        <w:t xml:space="preserve"> </w:t>
      </w:r>
      <w:r w:rsidR="00EE392B">
        <w:rPr>
          <w:sz w:val="26"/>
          <w:szCs w:val="26"/>
        </w:rPr>
        <w:t>Р</w:t>
      </w:r>
      <w:r w:rsidR="003024C7" w:rsidRPr="00340082">
        <w:rPr>
          <w:sz w:val="26"/>
          <w:szCs w:val="26"/>
        </w:rPr>
        <w:t>аспоряжение</w:t>
      </w:r>
      <w:r w:rsidR="003024C7">
        <w:rPr>
          <w:sz w:val="26"/>
          <w:szCs w:val="26"/>
        </w:rPr>
        <w:t>м</w:t>
      </w:r>
      <w:r w:rsidR="003024C7" w:rsidRPr="00340082">
        <w:rPr>
          <w:sz w:val="26"/>
          <w:szCs w:val="26"/>
        </w:rPr>
        <w:t xml:space="preserve">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</w:t>
      </w:r>
      <w:r w:rsidR="003024C7">
        <w:rPr>
          <w:sz w:val="26"/>
          <w:szCs w:val="26"/>
        </w:rPr>
        <w:t>;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024C7">
        <w:rPr>
          <w:rFonts w:eastAsiaTheme="minorHAnsi"/>
          <w:sz w:val="26"/>
          <w:szCs w:val="26"/>
          <w:lang w:eastAsia="en-US"/>
        </w:rPr>
        <w:t>с</w:t>
      </w:r>
      <w:r w:rsidR="003024C7" w:rsidRPr="00306A2D">
        <w:rPr>
          <w:rFonts w:eastAsiaTheme="minorHAnsi"/>
          <w:sz w:val="26"/>
          <w:szCs w:val="26"/>
          <w:lang w:eastAsia="en-US"/>
        </w:rPr>
        <w:t>тратеги</w:t>
      </w:r>
      <w:r w:rsidR="003024C7">
        <w:rPr>
          <w:rFonts w:eastAsiaTheme="minorHAnsi"/>
          <w:sz w:val="26"/>
          <w:szCs w:val="26"/>
          <w:lang w:eastAsia="en-US"/>
        </w:rPr>
        <w:t>ей</w:t>
      </w:r>
      <w:r w:rsidR="003024C7" w:rsidRPr="00306A2D">
        <w:rPr>
          <w:rFonts w:eastAsiaTheme="minorHAnsi"/>
          <w:sz w:val="26"/>
          <w:szCs w:val="26"/>
          <w:lang w:eastAsia="en-US"/>
        </w:rPr>
        <w:t xml:space="preserve"> развития жилищно-коммунального хозяйства в Российской Федерации на п</w:t>
      </w:r>
      <w:r w:rsidR="00EE392B">
        <w:rPr>
          <w:rFonts w:eastAsiaTheme="minorHAnsi"/>
          <w:sz w:val="26"/>
          <w:szCs w:val="26"/>
          <w:lang w:eastAsia="en-US"/>
        </w:rPr>
        <w:t>ериод до 2020 года, утвержденной</w:t>
      </w:r>
      <w:r w:rsidR="003024C7" w:rsidRPr="00306A2D">
        <w:rPr>
          <w:rFonts w:eastAsiaTheme="minorHAnsi"/>
          <w:sz w:val="26"/>
          <w:szCs w:val="26"/>
          <w:lang w:eastAsia="en-US"/>
        </w:rPr>
        <w:t xml:space="preserve"> Распоряжением Правительства Росс</w:t>
      </w:r>
      <w:r w:rsidR="00EE392B">
        <w:rPr>
          <w:rFonts w:eastAsiaTheme="minorHAnsi"/>
          <w:sz w:val="26"/>
          <w:szCs w:val="26"/>
          <w:lang w:eastAsia="en-US"/>
        </w:rPr>
        <w:t>ийской Федерации от 26.01.2016 №</w:t>
      </w:r>
      <w:r w:rsidR="003024C7" w:rsidRPr="00306A2D">
        <w:rPr>
          <w:rFonts w:eastAsiaTheme="minorHAnsi"/>
          <w:sz w:val="26"/>
          <w:szCs w:val="26"/>
          <w:lang w:eastAsia="en-US"/>
        </w:rPr>
        <w:t xml:space="preserve"> 80-р</w:t>
      </w:r>
      <w:r w:rsidR="003024C7">
        <w:rPr>
          <w:rFonts w:eastAsiaTheme="minorHAnsi"/>
          <w:sz w:val="26"/>
          <w:szCs w:val="26"/>
          <w:lang w:eastAsia="en-US"/>
        </w:rPr>
        <w:t xml:space="preserve">; </w:t>
      </w:r>
      <w:hyperlink r:id="rId13">
        <w:r w:rsidR="003024C7">
          <w:rPr>
            <w:sz w:val="26"/>
            <w:szCs w:val="26"/>
          </w:rPr>
          <w:t>приказ</w:t>
        </w:r>
      </w:hyperlink>
      <w:r w:rsidR="003024C7">
        <w:t>ом</w:t>
      </w:r>
      <w:r w:rsidR="003024C7">
        <w:rPr>
          <w:sz w:val="26"/>
          <w:szCs w:val="26"/>
        </w:rPr>
        <w:t xml:space="preserve"> Минэнерго России от 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="00194412">
        <w:rPr>
          <w:sz w:val="26"/>
          <w:szCs w:val="26"/>
        </w:rPr>
        <w:t xml:space="preserve">; </w:t>
      </w:r>
      <w:r w:rsidR="00194412">
        <w:rPr>
          <w:rFonts w:eastAsiaTheme="minorHAnsi"/>
          <w:sz w:val="26"/>
          <w:szCs w:val="26"/>
          <w:lang w:eastAsia="en-US"/>
        </w:rPr>
        <w:t>постановление администрации Владимирской области от 10.05.2017 № 385 «О государственной программе «Модернизация объектов коммунальной инфраструктуры во Владимирской области»</w:t>
      </w:r>
      <w:r w:rsidR="003024C7">
        <w:rPr>
          <w:sz w:val="26"/>
          <w:szCs w:val="26"/>
        </w:rPr>
        <w:t>.</w:t>
      </w:r>
    </w:p>
    <w:p w:rsidR="00045E52" w:rsidRDefault="000A1A8E">
      <w:pPr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Целевая направленность настоящей Программы определяется необходимостью решения задач энергосбережения и повышения энергоэффективности энергетического комплекса Петушинского района, устойчивого и надежного энергоснабжения населения, социальной сферы и экономики, </w:t>
      </w:r>
      <w:r>
        <w:rPr>
          <w:rFonts w:eastAsiaTheme="minorHAnsi"/>
          <w:sz w:val="26"/>
          <w:szCs w:val="26"/>
          <w:lang w:eastAsia="en-US"/>
        </w:rPr>
        <w:t>созданию условий для приведения коммунальной инфраструктуры в соответствие со стандартами качества, обеспечивающими комфортные условия проживания для населения.</w:t>
      </w:r>
    </w:p>
    <w:p w:rsidR="00045E52" w:rsidRDefault="000A1A8E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все муниципальные бюджетные учреждения обеспечены приборами учета потребления топливно-энергетических ресурсов.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эффективности использования топливно-энергетических ресурсов и воды на современном этапе социально-экономического развития Петушинского района является одной из приоритетных задач администрации Петушинского района и является приоритетным направлением в экономической политике.</w:t>
      </w:r>
    </w:p>
    <w:p w:rsidR="00045E52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 xml:space="preserve">2. Приоритеты, цели и задачи 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Приоритеты в сфере реализации </w:t>
      </w:r>
      <w:r w:rsidR="00070F0F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определяются исходя из Стратегии социально-экономического развития муниципального образования «Петушинский район» и отдельных направлений развития экономики и социальной сферы района, необходимости исполнения переданных государственных полномочий, исполнения программных указов Президента Российской Федерации, дорожных карт и т.д.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Приоритетами </w:t>
      </w:r>
      <w:r w:rsidR="00070F0F">
        <w:rPr>
          <w:sz w:val="26"/>
          <w:szCs w:val="26"/>
        </w:rPr>
        <w:t>П</w:t>
      </w:r>
      <w:r>
        <w:rPr>
          <w:sz w:val="26"/>
          <w:szCs w:val="26"/>
        </w:rPr>
        <w:t>рограммы повышение энергетической эффективност</w:t>
      </w:r>
      <w:r w:rsidR="00070F0F">
        <w:rPr>
          <w:sz w:val="26"/>
          <w:szCs w:val="26"/>
        </w:rPr>
        <w:t>и хозяйства Петушинского района является</w:t>
      </w:r>
      <w:r>
        <w:rPr>
          <w:sz w:val="26"/>
          <w:szCs w:val="26"/>
        </w:rPr>
        <w:t xml:space="preserve"> экономия бюджетных средств и средств </w:t>
      </w:r>
      <w:r>
        <w:rPr>
          <w:sz w:val="26"/>
          <w:szCs w:val="26"/>
        </w:rPr>
        <w:lastRenderedPageBreak/>
        <w:t>потребителей энергетических ресурсов</w:t>
      </w:r>
      <w:r w:rsidR="00070F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70F0F">
        <w:rPr>
          <w:sz w:val="26"/>
          <w:szCs w:val="26"/>
        </w:rPr>
        <w:t>у</w:t>
      </w:r>
      <w:r>
        <w:rPr>
          <w:sz w:val="26"/>
          <w:szCs w:val="26"/>
        </w:rPr>
        <w:t xml:space="preserve">лучшение экологической обстановки в </w:t>
      </w:r>
      <w:r w:rsidR="00070F0F">
        <w:rPr>
          <w:sz w:val="26"/>
          <w:szCs w:val="26"/>
        </w:rPr>
        <w:t xml:space="preserve">Петушинском </w:t>
      </w:r>
      <w:r>
        <w:rPr>
          <w:sz w:val="26"/>
          <w:szCs w:val="26"/>
        </w:rPr>
        <w:t xml:space="preserve">районе.           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Программы являются: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D2415">
        <w:rPr>
          <w:sz w:val="26"/>
          <w:szCs w:val="26"/>
        </w:rPr>
        <w:t xml:space="preserve">овышение энергетической эффективности коммунального хозяйства Петушинского района, экономия бюджетных средств и средств потребителей энергетических ресурсов.          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0D2415">
        <w:rPr>
          <w:sz w:val="26"/>
          <w:szCs w:val="26"/>
        </w:rPr>
        <w:t xml:space="preserve">лучшение экологической обстановки в Петушинском районе.           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</w:t>
      </w:r>
      <w:r w:rsidR="000D2415">
        <w:rPr>
          <w:sz w:val="26"/>
          <w:szCs w:val="26"/>
        </w:rPr>
        <w:t xml:space="preserve">кономия топлива в результате проведения энергосберегающих мероприятий.                         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</w:t>
      </w:r>
      <w:r w:rsidR="000D2415">
        <w:rPr>
          <w:sz w:val="26"/>
          <w:szCs w:val="26"/>
        </w:rPr>
        <w:t xml:space="preserve">кономия тепловой и электрической энергии организациями-потребителями.                                       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D2415">
        <w:rPr>
          <w:sz w:val="26"/>
          <w:szCs w:val="26"/>
        </w:rPr>
        <w:t>овышение надежности энергоснабжения потребителей Петушинского района.</w:t>
      </w:r>
    </w:p>
    <w:p w:rsidR="000D2415" w:rsidRDefault="007A2156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</w:t>
      </w:r>
      <w:r w:rsidR="000D2415">
        <w:rPr>
          <w:rFonts w:eastAsiaTheme="minorHAnsi"/>
          <w:sz w:val="26"/>
          <w:szCs w:val="26"/>
          <w:lang w:eastAsia="en-US"/>
        </w:rPr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0D2415">
        <w:rPr>
          <w:sz w:val="26"/>
          <w:szCs w:val="26"/>
        </w:rPr>
        <w:t>беспечение устойчивого и надежного снабжения потребителей и населения района электрической и тепловой энергией, водоснабжением и водоотведением.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</w:t>
      </w:r>
      <w:r w:rsidR="007C14D6">
        <w:rPr>
          <w:sz w:val="26"/>
          <w:szCs w:val="26"/>
        </w:rPr>
        <w:t>ми</w:t>
      </w:r>
      <w:r>
        <w:rPr>
          <w:sz w:val="26"/>
          <w:szCs w:val="26"/>
        </w:rPr>
        <w:t xml:space="preserve"> задачами Программы являются: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0D2415" w:rsidRPr="000D2415">
        <w:rPr>
          <w:sz w:val="26"/>
          <w:szCs w:val="26"/>
        </w:rPr>
        <w:t>ценка эффективности использования топливно-энергетических ресурсов путем проведения энергетических обследований.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D2415" w:rsidRPr="000D2415">
        <w:rPr>
          <w:sz w:val="26"/>
          <w:szCs w:val="26"/>
        </w:rPr>
        <w:t>ереход во всех муниципальных учреждениях к использованию энергосберегающих приборов освещения вместо ламп накаливания.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D2415" w:rsidRPr="000D2415">
        <w:rPr>
          <w:sz w:val="26"/>
          <w:szCs w:val="26"/>
        </w:rPr>
        <w:t>овышение эффективности производства тепловой энергии путем реконструкции и технического перевооружения теплоснабжающих организаций на новой технологической основе.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D2415" w:rsidRPr="000D2415">
        <w:rPr>
          <w:sz w:val="26"/>
          <w:szCs w:val="26"/>
        </w:rPr>
        <w:t>рименение новых современных технологий в процессе эксплуатации инженерных коммуникаций.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0D2415" w:rsidRPr="000D2415">
        <w:rPr>
          <w:sz w:val="26"/>
          <w:szCs w:val="26"/>
        </w:rPr>
        <w:t>нформационно-аналитическое обеспечение государственной и муниципальной политики в области энергосбережения и повышения энергетической эффективности.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0D2415" w:rsidRPr="000D2415">
        <w:rPr>
          <w:sz w:val="26"/>
          <w:szCs w:val="26"/>
        </w:rPr>
        <w:t>остижение финансовой устойчивости в энергетическом комплексе.</w:t>
      </w:r>
    </w:p>
    <w:p w:rsidR="000D2415" w:rsidRP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0D2415" w:rsidRPr="000D2415">
        <w:rPr>
          <w:sz w:val="26"/>
          <w:szCs w:val="26"/>
        </w:rPr>
        <w:t>овышение качества предоставления коммунальных услуг населению.</w:t>
      </w:r>
    </w:p>
    <w:p w:rsidR="000D2415" w:rsidRDefault="007A2156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0D2415" w:rsidRPr="000D2415">
        <w:rPr>
          <w:sz w:val="26"/>
          <w:szCs w:val="26"/>
        </w:rPr>
        <w:t>одернизация объектов коммунальной инфраструктуры.</w:t>
      </w:r>
    </w:p>
    <w:p w:rsidR="00045E52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 xml:space="preserve">3. Целевые показатели </w:t>
      </w:r>
      <w:r w:rsidR="002039BB">
        <w:rPr>
          <w:rFonts w:eastAsiaTheme="majorEastAsia"/>
          <w:b/>
          <w:bCs/>
          <w:color w:val="000000" w:themeColor="text1"/>
          <w:sz w:val="26"/>
          <w:szCs w:val="26"/>
        </w:rPr>
        <w:t>(индикаторы)</w:t>
      </w:r>
    </w:p>
    <w:p w:rsidR="00AA5D4B" w:rsidRDefault="00AA5D4B" w:rsidP="00A359B9">
      <w:pPr>
        <w:widowControl w:val="0"/>
        <w:spacing w:before="120" w:after="120"/>
        <w:ind w:firstLine="709"/>
        <w:jc w:val="both"/>
        <w:rPr>
          <w:rFonts w:eastAsia="Calibri"/>
          <w:sz w:val="26"/>
          <w:szCs w:val="26"/>
        </w:rPr>
      </w:pPr>
      <w:r w:rsidRPr="00AA5D4B">
        <w:rPr>
          <w:rFonts w:eastAsia="Calibri"/>
          <w:sz w:val="26"/>
          <w:szCs w:val="26"/>
        </w:rPr>
        <w:t xml:space="preserve">Целевыми показателями (индикаторами) достижения целей и решения задач </w:t>
      </w:r>
      <w:r w:rsidR="007C14D6">
        <w:rPr>
          <w:rFonts w:eastAsia="Calibri"/>
          <w:sz w:val="26"/>
          <w:szCs w:val="26"/>
        </w:rPr>
        <w:t>П</w:t>
      </w:r>
      <w:r w:rsidRPr="00AA5D4B">
        <w:rPr>
          <w:rFonts w:eastAsia="Calibri"/>
          <w:sz w:val="26"/>
          <w:szCs w:val="26"/>
        </w:rPr>
        <w:t>рограммы являются</w:t>
      </w:r>
      <w:r>
        <w:rPr>
          <w:rFonts w:eastAsia="Calibri"/>
          <w:sz w:val="26"/>
          <w:szCs w:val="26"/>
        </w:rPr>
        <w:t>:</w:t>
      </w:r>
    </w:p>
    <w:p w:rsidR="00AA5D4B" w:rsidRDefault="00AA5D4B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>- э</w:t>
      </w:r>
      <w:r>
        <w:rPr>
          <w:rFonts w:eastAsiaTheme="minorEastAsia"/>
          <w:sz w:val="26"/>
          <w:szCs w:val="26"/>
        </w:rPr>
        <w:t>кономия электрической энергии в натуральном и стоимостном выражениях;</w:t>
      </w:r>
    </w:p>
    <w:p w:rsidR="00AA5D4B" w:rsidRDefault="00AA5D4B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- повышение качества коммунальных услуг по водоснабжению и водоотведению в процентном выражении;</w:t>
      </w:r>
    </w:p>
    <w:p w:rsidR="00AA5D4B" w:rsidRDefault="00AA5D4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замена </w:t>
      </w:r>
      <w:r w:rsidR="002039BB">
        <w:rPr>
          <w:rFonts w:eastAsiaTheme="minorHAnsi"/>
          <w:sz w:val="26"/>
          <w:szCs w:val="26"/>
          <w:lang w:eastAsia="en-US"/>
        </w:rPr>
        <w:t xml:space="preserve">доли </w:t>
      </w:r>
      <w:r>
        <w:rPr>
          <w:rFonts w:eastAsiaTheme="minorHAnsi"/>
          <w:sz w:val="26"/>
          <w:szCs w:val="26"/>
          <w:lang w:eastAsia="en-US"/>
        </w:rPr>
        <w:t>уличной водопроводной сети;</w:t>
      </w:r>
    </w:p>
    <w:p w:rsidR="00AA5D4B" w:rsidRDefault="00A359B9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уменьшение уровня</w:t>
      </w:r>
      <w:r w:rsidR="00AA5D4B">
        <w:rPr>
          <w:rFonts w:eastAsiaTheme="minorHAnsi"/>
          <w:sz w:val="26"/>
          <w:szCs w:val="26"/>
          <w:lang w:eastAsia="en-US"/>
        </w:rPr>
        <w:t xml:space="preserve"> износа коммунальной инфраструктуры</w:t>
      </w:r>
      <w:r w:rsidR="008A4839">
        <w:rPr>
          <w:rFonts w:eastAsiaTheme="minorHAnsi"/>
          <w:sz w:val="26"/>
          <w:szCs w:val="26"/>
          <w:lang w:eastAsia="en-US"/>
        </w:rPr>
        <w:t>;</w:t>
      </w:r>
    </w:p>
    <w:p w:rsidR="00AA5D4B" w:rsidRDefault="008A4839" w:rsidP="00A359B9">
      <w:pPr>
        <w:widowControl w:val="0"/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</w:t>
      </w:r>
      <w:r w:rsidR="00AA5D4B">
        <w:rPr>
          <w:rFonts w:eastAsiaTheme="minorHAnsi"/>
          <w:sz w:val="26"/>
          <w:szCs w:val="26"/>
          <w:lang w:eastAsia="en-US"/>
        </w:rPr>
        <w:t>троительство и реконструкция (модернизация) объектов питьевого водоснабжения и водоподготовки.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и социально-экономических последствий реализации Программы будет производиться на основе системы индикаторов, указанных в </w:t>
      </w:r>
      <w:hyperlink w:anchor="P656">
        <w:r>
          <w:rPr>
            <w:sz w:val="26"/>
            <w:szCs w:val="26"/>
          </w:rPr>
          <w:t>приложении</w:t>
        </w:r>
      </w:hyperlink>
      <w:r w:rsidR="00E4308E">
        <w:t xml:space="preserve"> </w:t>
      </w:r>
      <w:r>
        <w:rPr>
          <w:sz w:val="26"/>
          <w:szCs w:val="26"/>
        </w:rPr>
        <w:t>№ 1. Система индикаторов обеспечит мониторинг реальной динамики изменений в сфере энергосбережения предприятий топливно-энергетического комплекса района за оцениваемый период с целью уточнения или корректировки поставленных задач.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Программы будет достигнута за счет улучшения технико-экономических показателей работы оборудования, минимизации затрат на аварийные и текущие ремонты энергетического оборудования, а также снижения «коммерческих потерь» электрической и тепловой энергии.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мероприятий по обеспечению надежности тепло- и электроснабжения населенных пунктов окажет положительное влияние на социальный климат в Петушинском районе, повысит уровень оплаты за потребленные ресурсы.</w:t>
      </w:r>
    </w:p>
    <w:p w:rsidR="00045E52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 xml:space="preserve">4. Характеристика основных мероприятий </w:t>
      </w:r>
      <w:r w:rsidR="002039BB">
        <w:rPr>
          <w:rFonts w:eastAsiaTheme="majorEastAsia"/>
          <w:b/>
          <w:bCs/>
          <w:color w:val="000000" w:themeColor="text1"/>
          <w:sz w:val="26"/>
          <w:szCs w:val="26"/>
        </w:rPr>
        <w:t>П</w:t>
      </w:r>
      <w:r>
        <w:rPr>
          <w:rFonts w:eastAsiaTheme="majorEastAsia"/>
          <w:b/>
          <w:bCs/>
          <w:color w:val="000000" w:themeColor="text1"/>
          <w:sz w:val="26"/>
          <w:szCs w:val="26"/>
        </w:rPr>
        <w:t>рограммы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мероприятия </w:t>
      </w:r>
      <w:r w:rsidR="002039BB">
        <w:rPr>
          <w:sz w:val="26"/>
          <w:szCs w:val="26"/>
        </w:rPr>
        <w:t>П</w:t>
      </w:r>
      <w:r>
        <w:rPr>
          <w:sz w:val="26"/>
          <w:szCs w:val="26"/>
        </w:rPr>
        <w:t>рограммы приведены в приложении № 2 к муниципальной программе.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выполнении мероприятий </w:t>
      </w:r>
      <w:r w:rsidR="002039BB">
        <w:rPr>
          <w:sz w:val="26"/>
          <w:szCs w:val="26"/>
        </w:rPr>
        <w:t>П</w:t>
      </w:r>
      <w:r>
        <w:rPr>
          <w:sz w:val="26"/>
          <w:szCs w:val="26"/>
        </w:rPr>
        <w:t>рограммы в части модернизации объектов коммунальной инфраструктуры будет рассмотрен вопрос о привлечении инвестирования на строительство данных объектов из федерального, областного, местного бюджетов и внебюджетных источников.</w:t>
      </w:r>
    </w:p>
    <w:p w:rsidR="00045E52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sz w:val="26"/>
          <w:szCs w:val="26"/>
        </w:rPr>
      </w:pPr>
      <w:r>
        <w:rPr>
          <w:rFonts w:eastAsiaTheme="majorEastAsia"/>
          <w:b/>
          <w:bCs/>
          <w:sz w:val="26"/>
          <w:szCs w:val="26"/>
        </w:rPr>
        <w:t>5. Ресурсное обеспечение Программы</w:t>
      </w:r>
    </w:p>
    <w:p w:rsidR="00045E52" w:rsidRDefault="000A1A8E" w:rsidP="00A359B9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объем финансирования, необходимый для реализации мероприятий настоящей Программы, оценивается в </w:t>
      </w:r>
      <w:r w:rsidR="0024113E" w:rsidRPr="0024113E">
        <w:rPr>
          <w:rFonts w:ascii="Times New Roman" w:hAnsi="Times New Roman" w:cs="Times New Roman"/>
          <w:sz w:val="26"/>
          <w:szCs w:val="26"/>
        </w:rPr>
        <w:t xml:space="preserve">347736,25975 </w:t>
      </w:r>
      <w:r>
        <w:rPr>
          <w:rFonts w:ascii="Times New Roman" w:hAnsi="Times New Roman" w:cs="Times New Roman"/>
          <w:sz w:val="26"/>
          <w:szCs w:val="26"/>
        </w:rPr>
        <w:t>тыс. рублей, в том числе: 2016 год –</w:t>
      </w:r>
      <w:r w:rsidR="007C1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210,00 тыс. рублей; 2017 год – 495,392 тыс. рублей; 2018 год –</w:t>
      </w:r>
      <w:r w:rsidR="007C1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610,56428 тыс. рублей; 2019 год – 1110,0,0 тыс. рублей; 2020 год – 6340,6718 тыс. рублей; 2021 год – 14225,44899 тыс. рублей; 2022 год – </w:t>
      </w:r>
      <w:r w:rsidR="006F52E8">
        <w:rPr>
          <w:rFonts w:ascii="Times New Roman" w:hAnsi="Times New Roman" w:cs="Times New Roman"/>
          <w:sz w:val="26"/>
          <w:szCs w:val="26"/>
        </w:rPr>
        <w:t>35631,32146</w:t>
      </w:r>
      <w:r w:rsidR="003024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рублей; 2023 год — </w:t>
      </w:r>
      <w:r w:rsidR="00925CEB" w:rsidRPr="00925CEB">
        <w:rPr>
          <w:rFonts w:ascii="Times New Roman" w:hAnsi="Times New Roman" w:cs="Times New Roman"/>
          <w:color w:val="000000"/>
          <w:sz w:val="26"/>
          <w:szCs w:val="26"/>
        </w:rPr>
        <w:t xml:space="preserve">121835,35422 </w:t>
      </w:r>
      <w:r w:rsidRPr="00925CEB">
        <w:rPr>
          <w:rFonts w:ascii="Times New Roman" w:hAnsi="Times New Roman" w:cs="Times New Roman"/>
          <w:sz w:val="26"/>
          <w:szCs w:val="26"/>
        </w:rPr>
        <w:t xml:space="preserve"> тыс. рублей; 2024 год — </w:t>
      </w:r>
      <w:r w:rsidR="0024113E" w:rsidRPr="0024113E">
        <w:rPr>
          <w:rFonts w:ascii="Times New Roman" w:hAnsi="Times New Roman" w:cs="Times New Roman"/>
          <w:sz w:val="26"/>
          <w:szCs w:val="26"/>
        </w:rPr>
        <w:t xml:space="preserve">163277,50700 </w:t>
      </w:r>
      <w:r w:rsidR="003024C7" w:rsidRPr="00925CEB">
        <w:rPr>
          <w:rFonts w:ascii="Times New Roman" w:hAnsi="Times New Roman" w:cs="Times New Roman"/>
          <w:sz w:val="26"/>
          <w:szCs w:val="26"/>
        </w:rPr>
        <w:t xml:space="preserve">тыс. руб.; 2025 год – </w:t>
      </w:r>
      <w:r w:rsidR="00970073" w:rsidRPr="00925CEB">
        <w:rPr>
          <w:rFonts w:ascii="Times New Roman" w:hAnsi="Times New Roman" w:cs="Times New Roman"/>
          <w:sz w:val="26"/>
          <w:szCs w:val="26"/>
        </w:rPr>
        <w:t>2000,00</w:t>
      </w:r>
      <w:r w:rsidR="003024C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70073">
        <w:rPr>
          <w:rFonts w:ascii="Times New Roman" w:hAnsi="Times New Roman" w:cs="Times New Roman"/>
          <w:sz w:val="26"/>
          <w:szCs w:val="26"/>
        </w:rPr>
        <w:t>; 2026 год – 2000,00 тыс. руб.</w:t>
      </w:r>
      <w:r w:rsidR="00CB2C1A">
        <w:rPr>
          <w:rFonts w:ascii="Times New Roman" w:hAnsi="Times New Roman" w:cs="Times New Roman"/>
          <w:sz w:val="26"/>
          <w:szCs w:val="26"/>
        </w:rPr>
        <w:t xml:space="preserve"> (приложение № 3).</w:t>
      </w:r>
      <w:r w:rsidR="00302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Источниками финансирования для осуществления мероприятий Программы являются средства </w:t>
      </w:r>
      <w:r w:rsidR="002039BB">
        <w:rPr>
          <w:sz w:val="26"/>
          <w:szCs w:val="26"/>
        </w:rPr>
        <w:t>б</w:t>
      </w:r>
      <w:r>
        <w:rPr>
          <w:sz w:val="26"/>
          <w:szCs w:val="26"/>
        </w:rPr>
        <w:t>юджета</w:t>
      </w:r>
      <w:r w:rsidR="002039BB">
        <w:rPr>
          <w:sz w:val="26"/>
          <w:szCs w:val="26"/>
        </w:rPr>
        <w:t xml:space="preserve"> муниципального образования «Петушинский район» (далее </w:t>
      </w:r>
      <w:r w:rsidR="007C14D6">
        <w:rPr>
          <w:sz w:val="26"/>
          <w:szCs w:val="26"/>
        </w:rPr>
        <w:t xml:space="preserve">- </w:t>
      </w:r>
      <w:r w:rsidR="002039BB">
        <w:rPr>
          <w:sz w:val="26"/>
          <w:szCs w:val="26"/>
        </w:rPr>
        <w:t>районный бюджет)</w:t>
      </w:r>
      <w:r>
        <w:rPr>
          <w:sz w:val="26"/>
          <w:szCs w:val="26"/>
        </w:rPr>
        <w:t>, средства бюджетов поселений, внебюджетные средства, учтенные в тарифах теплоснабжающих организаций на производство и передачу тепловой энергии, а также субсидии федерального и областного бюджета.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мероприятий в муниципальных бюджетных учреждениях осуществляется за счет средств районного бюджета в пределах бюджетных </w:t>
      </w:r>
      <w:r>
        <w:rPr>
          <w:sz w:val="26"/>
          <w:szCs w:val="26"/>
        </w:rPr>
        <w:lastRenderedPageBreak/>
        <w:t>ассигнований, предусмотренных на обеспечение деятельности учреждений на соответствующий финансовый год.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мероприятий уточняется ежегодно.</w:t>
      </w:r>
    </w:p>
    <w:p w:rsidR="00045E52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>6.</w:t>
      </w:r>
      <w:r w:rsidR="00D947EF">
        <w:rPr>
          <w:rFonts w:eastAsiaTheme="major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eastAsiaTheme="majorEastAsia"/>
          <w:b/>
          <w:bCs/>
          <w:color w:val="000000" w:themeColor="text1"/>
          <w:sz w:val="26"/>
          <w:szCs w:val="26"/>
        </w:rPr>
        <w:t xml:space="preserve">Прогноз конечных результатов реализации </w:t>
      </w:r>
      <w:r w:rsidR="002039BB">
        <w:rPr>
          <w:rFonts w:eastAsiaTheme="majorEastAsia"/>
          <w:b/>
          <w:bCs/>
          <w:color w:val="000000" w:themeColor="text1"/>
          <w:sz w:val="26"/>
          <w:szCs w:val="26"/>
        </w:rPr>
        <w:t>П</w:t>
      </w:r>
      <w:r>
        <w:rPr>
          <w:rFonts w:eastAsiaTheme="majorEastAsia"/>
          <w:b/>
          <w:bCs/>
          <w:color w:val="000000" w:themeColor="text1"/>
          <w:sz w:val="26"/>
          <w:szCs w:val="26"/>
        </w:rPr>
        <w:t>рограммы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Ожидаемые конечные результаты реализации Программы:</w:t>
      </w:r>
    </w:p>
    <w:p w:rsidR="002039BB" w:rsidRPr="002039BB" w:rsidRDefault="002039B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</w:t>
      </w:r>
      <w:r w:rsidRPr="002039BB">
        <w:rPr>
          <w:rFonts w:eastAsiaTheme="minorHAnsi"/>
          <w:sz w:val="26"/>
          <w:szCs w:val="26"/>
          <w:lang w:eastAsia="en-US"/>
        </w:rPr>
        <w:t>амен</w:t>
      </w:r>
      <w:r w:rsidR="007C14D6">
        <w:rPr>
          <w:rFonts w:eastAsiaTheme="minorHAnsi"/>
          <w:sz w:val="26"/>
          <w:szCs w:val="26"/>
          <w:lang w:eastAsia="en-US"/>
        </w:rPr>
        <w:t>а</w:t>
      </w:r>
      <w:r w:rsidRPr="002039BB">
        <w:rPr>
          <w:rFonts w:eastAsiaTheme="minorHAnsi"/>
          <w:sz w:val="26"/>
          <w:szCs w:val="26"/>
          <w:lang w:eastAsia="en-US"/>
        </w:rPr>
        <w:t xml:space="preserve"> морально устаревше</w:t>
      </w:r>
      <w:r w:rsidR="00A359B9">
        <w:rPr>
          <w:rFonts w:eastAsiaTheme="minorHAnsi"/>
          <w:sz w:val="26"/>
          <w:szCs w:val="26"/>
          <w:lang w:eastAsia="en-US"/>
        </w:rPr>
        <w:t>го</w:t>
      </w:r>
      <w:r w:rsidRPr="002039BB">
        <w:rPr>
          <w:rFonts w:eastAsiaTheme="minorHAnsi"/>
          <w:sz w:val="26"/>
          <w:szCs w:val="26"/>
          <w:lang w:eastAsia="en-US"/>
        </w:rPr>
        <w:t xml:space="preserve"> оборудовани</w:t>
      </w:r>
      <w:r w:rsidR="00A359B9">
        <w:rPr>
          <w:rFonts w:eastAsiaTheme="minorHAnsi"/>
          <w:sz w:val="26"/>
          <w:szCs w:val="26"/>
          <w:lang w:eastAsia="en-US"/>
        </w:rPr>
        <w:t>я</w:t>
      </w:r>
      <w:r w:rsidRPr="002039BB">
        <w:rPr>
          <w:rFonts w:eastAsiaTheme="minorHAnsi"/>
          <w:sz w:val="26"/>
          <w:szCs w:val="26"/>
          <w:lang w:eastAsia="en-US"/>
        </w:rPr>
        <w:t xml:space="preserve"> и </w:t>
      </w:r>
      <w:r>
        <w:rPr>
          <w:rFonts w:eastAsiaTheme="minorHAnsi"/>
          <w:sz w:val="26"/>
          <w:szCs w:val="26"/>
          <w:lang w:eastAsia="en-US"/>
        </w:rPr>
        <w:t>обновление</w:t>
      </w:r>
      <w:r w:rsidRPr="002039BB">
        <w:rPr>
          <w:rFonts w:eastAsiaTheme="minorHAnsi"/>
          <w:sz w:val="26"/>
          <w:szCs w:val="26"/>
          <w:lang w:eastAsia="en-US"/>
        </w:rPr>
        <w:t xml:space="preserve"> основны</w:t>
      </w:r>
      <w:r>
        <w:rPr>
          <w:rFonts w:eastAsiaTheme="minorHAnsi"/>
          <w:sz w:val="26"/>
          <w:szCs w:val="26"/>
          <w:lang w:eastAsia="en-US"/>
        </w:rPr>
        <w:t>х</w:t>
      </w:r>
      <w:r w:rsidRPr="002039BB">
        <w:rPr>
          <w:rFonts w:eastAsiaTheme="minorHAnsi"/>
          <w:sz w:val="26"/>
          <w:szCs w:val="26"/>
          <w:lang w:eastAsia="en-US"/>
        </w:rPr>
        <w:t xml:space="preserve"> фонд</w:t>
      </w:r>
      <w:r>
        <w:rPr>
          <w:rFonts w:eastAsiaTheme="minorHAnsi"/>
          <w:sz w:val="26"/>
          <w:szCs w:val="26"/>
          <w:lang w:eastAsia="en-US"/>
        </w:rPr>
        <w:t>ов</w:t>
      </w:r>
      <w:r w:rsidRPr="002039B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топливно-энергетического комплекса</w:t>
      </w:r>
      <w:r w:rsidR="00A359B9">
        <w:rPr>
          <w:rFonts w:eastAsiaTheme="minorHAnsi"/>
          <w:sz w:val="26"/>
          <w:szCs w:val="26"/>
          <w:lang w:eastAsia="en-US"/>
        </w:rPr>
        <w:t>;</w:t>
      </w:r>
    </w:p>
    <w:p w:rsidR="002039BB" w:rsidRPr="002039BB" w:rsidRDefault="002039B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</w:t>
      </w:r>
      <w:r w:rsidRPr="002039BB">
        <w:rPr>
          <w:rFonts w:eastAsiaTheme="minorHAnsi"/>
          <w:sz w:val="26"/>
          <w:szCs w:val="26"/>
          <w:lang w:eastAsia="en-US"/>
        </w:rPr>
        <w:t>меньшени</w:t>
      </w:r>
      <w:r w:rsidR="00A359B9">
        <w:rPr>
          <w:rFonts w:eastAsiaTheme="minorHAnsi"/>
          <w:sz w:val="26"/>
          <w:szCs w:val="26"/>
          <w:lang w:eastAsia="en-US"/>
        </w:rPr>
        <w:t>е</w:t>
      </w:r>
      <w:r w:rsidRPr="002039BB">
        <w:rPr>
          <w:rFonts w:eastAsiaTheme="minorHAnsi"/>
          <w:sz w:val="26"/>
          <w:szCs w:val="26"/>
          <w:lang w:eastAsia="en-US"/>
        </w:rPr>
        <w:t xml:space="preserve"> потерь электрической и тепловой энергии в процессе производства и транспортировки до потре</w:t>
      </w:r>
      <w:r w:rsidR="00A359B9">
        <w:rPr>
          <w:rFonts w:eastAsiaTheme="minorHAnsi"/>
          <w:sz w:val="26"/>
          <w:szCs w:val="26"/>
          <w:lang w:eastAsia="en-US"/>
        </w:rPr>
        <w:t>бителей;</w:t>
      </w:r>
    </w:p>
    <w:p w:rsidR="002039BB" w:rsidRPr="002039BB" w:rsidRDefault="002039B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2039BB">
        <w:rPr>
          <w:rFonts w:eastAsiaTheme="minorHAnsi"/>
          <w:sz w:val="26"/>
          <w:szCs w:val="26"/>
          <w:lang w:eastAsia="en-US"/>
        </w:rPr>
        <w:t>овышени</w:t>
      </w:r>
      <w:r w:rsidR="00A359B9">
        <w:rPr>
          <w:rFonts w:eastAsiaTheme="minorHAnsi"/>
          <w:sz w:val="26"/>
          <w:szCs w:val="26"/>
          <w:lang w:eastAsia="en-US"/>
        </w:rPr>
        <w:t>е</w:t>
      </w:r>
      <w:r w:rsidRPr="002039BB">
        <w:rPr>
          <w:rFonts w:eastAsiaTheme="minorHAnsi"/>
          <w:sz w:val="26"/>
          <w:szCs w:val="26"/>
          <w:lang w:eastAsia="en-US"/>
        </w:rPr>
        <w:t xml:space="preserve"> качества предоставления коммунальных услуг</w:t>
      </w:r>
      <w:r w:rsidR="00A359B9">
        <w:rPr>
          <w:rFonts w:eastAsiaTheme="minorHAnsi"/>
          <w:sz w:val="26"/>
          <w:szCs w:val="26"/>
          <w:lang w:eastAsia="en-US"/>
        </w:rPr>
        <w:t>;</w:t>
      </w:r>
    </w:p>
    <w:p w:rsidR="002039BB" w:rsidRPr="002039BB" w:rsidRDefault="002039B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2039B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</w:t>
      </w:r>
      <w:r w:rsidRPr="002039BB">
        <w:rPr>
          <w:rFonts w:eastAsiaTheme="minorHAnsi"/>
          <w:sz w:val="26"/>
          <w:szCs w:val="26"/>
          <w:lang w:eastAsia="en-US"/>
        </w:rPr>
        <w:t>лучшени</w:t>
      </w:r>
      <w:r w:rsidR="00A359B9">
        <w:rPr>
          <w:rFonts w:eastAsiaTheme="minorHAnsi"/>
          <w:sz w:val="26"/>
          <w:szCs w:val="26"/>
          <w:lang w:eastAsia="en-US"/>
        </w:rPr>
        <w:t>е</w:t>
      </w:r>
      <w:r w:rsidRPr="002039BB">
        <w:rPr>
          <w:rFonts w:eastAsiaTheme="minorHAnsi"/>
          <w:sz w:val="26"/>
          <w:szCs w:val="26"/>
          <w:lang w:eastAsia="en-US"/>
        </w:rPr>
        <w:t xml:space="preserve"> экологической обстанов</w:t>
      </w:r>
      <w:r w:rsidR="00A359B9">
        <w:rPr>
          <w:rFonts w:eastAsiaTheme="minorHAnsi"/>
          <w:sz w:val="26"/>
          <w:szCs w:val="26"/>
          <w:lang w:eastAsia="en-US"/>
        </w:rPr>
        <w:t>ки в районе;</w:t>
      </w:r>
    </w:p>
    <w:p w:rsidR="002039BB" w:rsidRPr="002039BB" w:rsidRDefault="002039B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2039B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</w:t>
      </w:r>
      <w:r w:rsidRPr="002039BB">
        <w:rPr>
          <w:rFonts w:eastAsiaTheme="minorHAnsi"/>
          <w:sz w:val="26"/>
          <w:szCs w:val="26"/>
          <w:lang w:eastAsia="en-US"/>
        </w:rPr>
        <w:t>нижени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2039BB">
        <w:rPr>
          <w:rFonts w:eastAsiaTheme="minorHAnsi"/>
          <w:sz w:val="26"/>
          <w:szCs w:val="26"/>
          <w:lang w:eastAsia="en-US"/>
        </w:rPr>
        <w:t xml:space="preserve"> доли уличной водопроводной сети, нуждающейся в замене</w:t>
      </w:r>
      <w:r w:rsidR="00A359B9">
        <w:rPr>
          <w:rFonts w:eastAsiaTheme="minorHAnsi"/>
          <w:sz w:val="26"/>
          <w:szCs w:val="26"/>
          <w:lang w:eastAsia="en-US"/>
        </w:rPr>
        <w:t>;</w:t>
      </w:r>
    </w:p>
    <w:p w:rsidR="002039BB" w:rsidRDefault="002039BB" w:rsidP="00A359B9">
      <w:pPr>
        <w:spacing w:before="120" w:after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2039B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</w:t>
      </w:r>
      <w:r w:rsidRPr="002039BB">
        <w:rPr>
          <w:rFonts w:eastAsiaTheme="minorHAnsi"/>
          <w:sz w:val="26"/>
          <w:szCs w:val="26"/>
          <w:lang w:eastAsia="en-US"/>
        </w:rPr>
        <w:t>окращени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2039BB">
        <w:rPr>
          <w:rFonts w:eastAsiaTheme="minorHAnsi"/>
          <w:sz w:val="26"/>
          <w:szCs w:val="26"/>
          <w:lang w:eastAsia="en-US"/>
        </w:rPr>
        <w:t xml:space="preserve"> износа коммунальной инфраструктуры.</w:t>
      </w:r>
    </w:p>
    <w:p w:rsidR="00045E52" w:rsidRDefault="000A1A8E" w:rsidP="00A359B9">
      <w:pPr>
        <w:widowControl w:val="0"/>
        <w:spacing w:before="120" w:after="120"/>
        <w:ind w:firstLine="709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7.  Анализ рисков реализации </w:t>
      </w:r>
      <w:r w:rsidR="002039BB">
        <w:rPr>
          <w:rFonts w:eastAsiaTheme="minorEastAsia"/>
          <w:b/>
          <w:sz w:val="26"/>
          <w:szCs w:val="26"/>
        </w:rPr>
        <w:t>П</w:t>
      </w:r>
      <w:r>
        <w:rPr>
          <w:rFonts w:eastAsiaTheme="minorEastAsia"/>
          <w:b/>
          <w:sz w:val="26"/>
          <w:szCs w:val="26"/>
        </w:rPr>
        <w:t>рограммы</w:t>
      </w:r>
      <w:r w:rsidR="002039BB">
        <w:rPr>
          <w:rFonts w:eastAsiaTheme="minorEastAsia"/>
          <w:b/>
          <w:sz w:val="26"/>
          <w:szCs w:val="26"/>
        </w:rPr>
        <w:t xml:space="preserve"> 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К рискам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рограммы, которыми может управлять ответственный исполнитель, следует отнести следующие.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Институционально-правовой риск, связанный с отсутствием законодательного регулирования, что может привести к невыполнению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 в полном объеме.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Операционные риски, связанные с ошибками управления реализацией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 или задержке их выполнения.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 Риск финансового обеспечения, который связан с финансированием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 в неполном объеме. Данный риск возникает по причине продолжительности действия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Эффективности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 также угрожают риски, которые связаны с изменениями внешней среды, которыми невозможно управлять в рамках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Меры управления рисками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 основываются на следующих обстоятельствах: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Наибольшее отрицательное влияние из вышеперечисленных рисков на реализацию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 может оказать реализация институционально-правового и риска ухудшения состояния экономики, которые содержат угрозу срыва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рограммы. Поскольку в рамках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 отсутствуют </w:t>
      </w:r>
      <w:r>
        <w:rPr>
          <w:rFonts w:eastAsiaTheme="minorEastAsia"/>
          <w:sz w:val="26"/>
          <w:szCs w:val="26"/>
        </w:rPr>
        <w:lastRenderedPageBreak/>
        <w:t>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045E52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Управление рисками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рограммы, которыми могут управлять ответственный исполнитель и соисполнители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 xml:space="preserve">рограммы, должно соответствовать задачам и полномочиям органов муниципальной власти, задействованных в реализации </w:t>
      </w:r>
      <w:r w:rsidR="00A359B9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рограммы.</w:t>
      </w:r>
    </w:p>
    <w:p w:rsidR="008E0899" w:rsidRDefault="008E0899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  <w:bookmarkStart w:id="0" w:name="_GoBack"/>
      <w:bookmarkEnd w:id="0"/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142F04" w:rsidRDefault="00142F04" w:rsidP="007D76E0">
      <w:pPr>
        <w:widowControl w:val="0"/>
        <w:spacing w:before="120" w:after="120" w:line="280" w:lineRule="atLeast"/>
        <w:ind w:firstLine="709"/>
        <w:jc w:val="both"/>
        <w:sectPr w:rsidR="00142F04" w:rsidSect="004406A6">
          <w:headerReference w:type="default" r:id="rId14"/>
          <w:headerReference w:type="first" r:id="rId15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81"/>
        </w:sectPr>
      </w:pPr>
    </w:p>
    <w:p w:rsidR="00142F04" w:rsidRDefault="00142F04" w:rsidP="00142F04">
      <w:pPr>
        <w:widowControl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Приложение № 1</w:t>
      </w:r>
    </w:p>
    <w:p w:rsidR="00142F04" w:rsidRDefault="00142F04" w:rsidP="00142F04">
      <w:pPr>
        <w:widowControl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</w:t>
      </w:r>
      <w:r w:rsidR="00AC667F">
        <w:rPr>
          <w:rFonts w:eastAsiaTheme="minorEastAsia"/>
          <w:szCs w:val="28"/>
        </w:rPr>
        <w:t>П</w:t>
      </w:r>
      <w:r>
        <w:rPr>
          <w:rFonts w:eastAsiaTheme="minorEastAsia"/>
          <w:szCs w:val="28"/>
        </w:rPr>
        <w:t>рограмме</w:t>
      </w:r>
    </w:p>
    <w:p w:rsidR="00142F04" w:rsidRDefault="00142F04" w:rsidP="00142F04">
      <w:pPr>
        <w:widowControl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</w:t>
      </w:r>
    </w:p>
    <w:p w:rsidR="00142F04" w:rsidRDefault="00142F04" w:rsidP="00142F04">
      <w:pPr>
        <w:widowControl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 целевых показателях (индикаторах) </w:t>
      </w:r>
      <w:r w:rsidR="00A359B9">
        <w:rPr>
          <w:rFonts w:eastAsiaTheme="minorEastAsia"/>
          <w:szCs w:val="28"/>
        </w:rPr>
        <w:t>П</w:t>
      </w:r>
      <w:r>
        <w:rPr>
          <w:rFonts w:eastAsiaTheme="minorEastAsia"/>
          <w:szCs w:val="28"/>
        </w:rPr>
        <w:t>рограммы и их значениях</w:t>
      </w:r>
    </w:p>
    <w:p w:rsidR="00142F04" w:rsidRDefault="00142F04" w:rsidP="00142F04">
      <w:pPr>
        <w:widowControl w:val="0"/>
        <w:jc w:val="center"/>
        <w:rPr>
          <w:rFonts w:eastAsiaTheme="minorEastAsia"/>
          <w:szCs w:val="28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568"/>
        <w:gridCol w:w="782"/>
        <w:gridCol w:w="759"/>
        <w:gridCol w:w="967"/>
        <w:gridCol w:w="992"/>
        <w:gridCol w:w="992"/>
        <w:gridCol w:w="744"/>
        <w:gridCol w:w="850"/>
        <w:gridCol w:w="851"/>
        <w:gridCol w:w="992"/>
        <w:gridCol w:w="709"/>
        <w:gridCol w:w="979"/>
      </w:tblGrid>
      <w:tr w:rsidR="00142F04" w:rsidRPr="00BA3CE7" w:rsidTr="00C20A43">
        <w:tc>
          <w:tcPr>
            <w:tcW w:w="2518" w:type="dxa"/>
            <w:vMerge w:val="restart"/>
          </w:tcPr>
          <w:p w:rsidR="00142F04" w:rsidRPr="00BA3CE7" w:rsidRDefault="00142F04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142F04" w:rsidRPr="00BA3CE7" w:rsidRDefault="00142F04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185" w:type="dxa"/>
            <w:gridSpan w:val="12"/>
          </w:tcPr>
          <w:p w:rsidR="00142F04" w:rsidRPr="00BA3CE7" w:rsidRDefault="00142F04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Значение показателей</w:t>
            </w:r>
          </w:p>
        </w:tc>
      </w:tr>
      <w:tr w:rsidR="00C53A6B" w:rsidRPr="00BA3CE7" w:rsidTr="00C53A6B">
        <w:tc>
          <w:tcPr>
            <w:tcW w:w="2518" w:type="dxa"/>
            <w:vMerge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Базовый год (отчетный)</w:t>
            </w:r>
          </w:p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2026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14</w:t>
            </w:r>
          </w:p>
        </w:tc>
      </w:tr>
      <w:tr w:rsidR="00C53A6B" w:rsidRPr="00BA3CE7" w:rsidTr="00C53A6B">
        <w:trPr>
          <w:trHeight w:val="1361"/>
        </w:trPr>
        <w:tc>
          <w:tcPr>
            <w:tcW w:w="25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Экономия электрической энергии в натуральном выражении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Экономия электрической энергии в стоимостном выражении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Повышение качества коммунальных услуг по водоснабжению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30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Повышение качества коммунальных услуг по водоотведению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7,7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AC667F" w:rsidP="00AC667F">
            <w:pPr>
              <w:jc w:val="center"/>
              <w:rPr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Замена д</w:t>
            </w:r>
            <w:r w:rsidR="00C53A6B"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="00C53A6B"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уличной водопроводной сети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11,2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C53A6B" w:rsidP="00AC667F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="00AC66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меньшение у</w:t>
            </w: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ровн</w:t>
            </w:r>
            <w:r w:rsidR="00AC66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износа коммунальной инфраструктуры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72,5</w:t>
            </w:r>
          </w:p>
        </w:tc>
      </w:tr>
      <w:tr w:rsidR="00C53A6B" w:rsidRPr="00BA3CE7" w:rsidTr="00C53A6B">
        <w:tc>
          <w:tcPr>
            <w:tcW w:w="2518" w:type="dxa"/>
          </w:tcPr>
          <w:p w:rsidR="00C53A6B" w:rsidRPr="00BA3CE7" w:rsidRDefault="00C53A6B" w:rsidP="00C20A43">
            <w:pPr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418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ш</w:t>
            </w: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568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9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</w:t>
            </w:r>
          </w:p>
        </w:tc>
        <w:tc>
          <w:tcPr>
            <w:tcW w:w="709" w:type="dxa"/>
          </w:tcPr>
          <w:p w:rsidR="00C53A6B" w:rsidRPr="00BA3CE7" w:rsidRDefault="00C53A6B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C53A6B" w:rsidRPr="00BA3CE7" w:rsidRDefault="00C53A6B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</w:tbl>
    <w:p w:rsidR="00142F04" w:rsidRDefault="00142F04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142F04" w:rsidRDefault="00142F04" w:rsidP="00142F04">
      <w:pPr>
        <w:widowControl w:val="0"/>
        <w:tabs>
          <w:tab w:val="left" w:pos="5096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42F04" w:rsidRDefault="00142F04" w:rsidP="00142F04">
      <w:pPr>
        <w:widowControl w:val="0"/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</w:t>
      </w:r>
      <w:r w:rsidR="00AC667F">
        <w:rPr>
          <w:rFonts w:eastAsiaTheme="minorEastAsia"/>
          <w:szCs w:val="28"/>
        </w:rPr>
        <w:t>П</w:t>
      </w:r>
      <w:r>
        <w:rPr>
          <w:rFonts w:eastAsiaTheme="minorEastAsia"/>
          <w:szCs w:val="28"/>
        </w:rPr>
        <w:t>рограмме</w:t>
      </w:r>
    </w:p>
    <w:p w:rsidR="00142F04" w:rsidRDefault="00142F04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142F04" w:rsidRDefault="00142F04" w:rsidP="00142F04">
      <w:pPr>
        <w:widowControl w:val="0"/>
        <w:tabs>
          <w:tab w:val="left" w:pos="5096"/>
        </w:tabs>
        <w:spacing w:line="276" w:lineRule="auto"/>
        <w:jc w:val="center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>ПЕРЕЧЕНЬ</w:t>
      </w:r>
    </w:p>
    <w:p w:rsidR="00142F04" w:rsidRDefault="00142F04" w:rsidP="00142F04">
      <w:pPr>
        <w:widowControl w:val="0"/>
        <w:tabs>
          <w:tab w:val="left" w:pos="5096"/>
        </w:tabs>
        <w:spacing w:line="276" w:lineRule="auto"/>
        <w:jc w:val="center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 xml:space="preserve">основных мероприятий </w:t>
      </w:r>
      <w:r w:rsidR="00AC667F">
        <w:rPr>
          <w:rFonts w:eastAsiaTheme="minorEastAsia" w:cstheme="minorBidi"/>
          <w:szCs w:val="28"/>
        </w:rPr>
        <w:t>П</w:t>
      </w:r>
      <w:r>
        <w:rPr>
          <w:rFonts w:eastAsiaTheme="minorEastAsia" w:cstheme="minorBidi"/>
          <w:szCs w:val="28"/>
        </w:rPr>
        <w:t xml:space="preserve">рограммы </w:t>
      </w:r>
    </w:p>
    <w:tbl>
      <w:tblPr>
        <w:tblW w:w="146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39"/>
        <w:gridCol w:w="1958"/>
        <w:gridCol w:w="1809"/>
        <w:gridCol w:w="1677"/>
        <w:gridCol w:w="2112"/>
        <w:gridCol w:w="2126"/>
      </w:tblGrid>
      <w:tr w:rsidR="00142F04" w:rsidRPr="00AD58BF" w:rsidTr="004A50D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№</w:t>
            </w:r>
          </w:p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п/п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Номер и наименование основного мероприятия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Ответственный исполнитель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Срок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Связь мероприятия с показателями программы (подпрограммы)</w:t>
            </w:r>
          </w:p>
        </w:tc>
      </w:tr>
      <w:tr w:rsidR="00142F04" w:rsidRPr="00AD58BF" w:rsidTr="004A50D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rPr>
                <w:rFonts w:eastAsiaTheme="minorEastAsia"/>
                <w:sz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rPr>
                <w:rFonts w:eastAsiaTheme="minorEastAsia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rPr>
                <w:rFonts w:eastAsia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начала реализации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окончания реализации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rPr>
                <w:rFonts w:eastAsia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rPr>
                <w:rFonts w:eastAsiaTheme="minorEastAsia"/>
                <w:sz w:val="24"/>
              </w:rPr>
            </w:pPr>
          </w:p>
        </w:tc>
      </w:tr>
      <w:tr w:rsidR="00142F04" w:rsidRPr="00AD58BF" w:rsidTr="004A50D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7</w:t>
            </w:r>
          </w:p>
        </w:tc>
      </w:tr>
      <w:tr w:rsidR="00142F04" w:rsidRPr="00AD58BF" w:rsidTr="00C20A43">
        <w:tc>
          <w:tcPr>
            <w:tcW w:w="1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Основные мероприятия </w:t>
            </w:r>
            <w:r w:rsidR="00AC667F">
              <w:rPr>
                <w:sz w:val="24"/>
              </w:rPr>
              <w:t>П</w:t>
            </w:r>
            <w:r w:rsidRPr="00AD58BF">
              <w:rPr>
                <w:sz w:val="24"/>
              </w:rPr>
              <w:t>рограммы</w:t>
            </w:r>
          </w:p>
        </w:tc>
      </w:tr>
      <w:tr w:rsidR="00142F04" w:rsidRPr="00AD58BF" w:rsidTr="004A50D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both"/>
              <w:rPr>
                <w:sz w:val="24"/>
              </w:rPr>
            </w:pPr>
            <w:r w:rsidRPr="00AD58BF">
              <w:rPr>
                <w:sz w:val="24"/>
              </w:rPr>
              <w:t>Приобретение  и монтаж частотных преобразователей на скважинах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 w:rsidR="007C14D6">
              <w:rPr>
                <w:sz w:val="24"/>
              </w:rPr>
              <w:t>ФИПР</w:t>
            </w:r>
            <w:r w:rsidRPr="00AD58BF">
              <w:rPr>
                <w:sz w:val="24"/>
              </w:rPr>
              <w:t>,</w:t>
            </w:r>
          </w:p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МУП «Водоканал Петушинского района»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2016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Default="0021365A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1365A">
              <w:rPr>
                <w:sz w:val="24"/>
              </w:rPr>
              <w:t>амена морально устаревшего оборудования и обновление основных фондов топливно-энергетического комплекса</w:t>
            </w:r>
            <w:r>
              <w:rPr>
                <w:sz w:val="24"/>
              </w:rPr>
              <w:t>;</w:t>
            </w:r>
          </w:p>
          <w:p w:rsidR="0021365A" w:rsidRPr="006E1FA9" w:rsidRDefault="0021365A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уменьшение потерь электрической и тепловой энергии в процессе производства и транспортировки до потребителей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Экономия электрической энергии в натуральном выражении</w:t>
            </w:r>
          </w:p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и в стоимостном выражении</w:t>
            </w:r>
          </w:p>
        </w:tc>
      </w:tr>
      <w:tr w:rsidR="00142F04" w:rsidRPr="00AD58BF" w:rsidTr="004A50D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jc w:val="both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>Модернизация наружных сетей водопровода на территории Петушинского района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 w:rsidR="007C14D6">
              <w:rPr>
                <w:sz w:val="24"/>
              </w:rPr>
              <w:t>ФИПР</w:t>
            </w:r>
          </w:p>
          <w:p w:rsidR="00AC667F" w:rsidRPr="00AD58BF" w:rsidRDefault="00AC667F" w:rsidP="007C14D6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 w:rsidR="007C14D6"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AD58BF" w:rsidRDefault="00142F04" w:rsidP="00D947E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 w:rsidR="00D947EF">
              <w:rPr>
                <w:sz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4" w:rsidRPr="006E1FA9" w:rsidRDefault="0021365A" w:rsidP="00C20A43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</w:t>
            </w:r>
            <w:r w:rsidRPr="0021365A">
              <w:rPr>
                <w:rFonts w:eastAsiaTheme="minorHAnsi"/>
                <w:sz w:val="24"/>
                <w:lang w:eastAsia="en-US"/>
              </w:rPr>
              <w:t>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rFonts w:eastAsiaTheme="minorHAnsi"/>
                <w:sz w:val="24"/>
                <w:lang w:eastAsia="en-US"/>
              </w:rPr>
              <w:t xml:space="preserve">снижение </w:t>
            </w:r>
            <w:r w:rsidRPr="0021365A">
              <w:rPr>
                <w:rFonts w:eastAsiaTheme="minorHAnsi"/>
                <w:sz w:val="24"/>
                <w:lang w:eastAsia="en-US"/>
              </w:rPr>
              <w:lastRenderedPageBreak/>
              <w:t>доли уличной водопроводной сети, нуждающейся в замене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rFonts w:eastAsiaTheme="minorHAnsi"/>
                <w:sz w:val="24"/>
                <w:lang w:eastAsia="en-US"/>
              </w:rPr>
              <w:t>сокращение износа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4" w:rsidRPr="00AD58BF" w:rsidRDefault="006E1FA9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Замена доли у</w:t>
            </w:r>
            <w:r w:rsidR="0021365A">
              <w:rPr>
                <w:rFonts w:eastAsiaTheme="minorHAnsi"/>
                <w:sz w:val="24"/>
                <w:lang w:eastAsia="en-US"/>
              </w:rPr>
              <w:t>личной</w:t>
            </w:r>
            <w:r>
              <w:rPr>
                <w:rFonts w:eastAsiaTheme="minorHAnsi"/>
                <w:sz w:val="24"/>
                <w:lang w:eastAsia="en-US"/>
              </w:rPr>
              <w:t xml:space="preserve"> водопроводной сети</w:t>
            </w:r>
            <w:r w:rsidR="00142F04" w:rsidRPr="00AD58BF">
              <w:rPr>
                <w:rFonts w:eastAsiaTheme="minorHAnsi"/>
                <w:sz w:val="24"/>
                <w:lang w:eastAsia="en-US"/>
              </w:rPr>
              <w:t>;</w:t>
            </w:r>
          </w:p>
          <w:p w:rsidR="00142F04" w:rsidRPr="00AD58BF" w:rsidRDefault="006E1FA9" w:rsidP="006E1FA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Уменьшение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у</w:t>
            </w:r>
            <w:r w:rsidR="00142F04" w:rsidRPr="00AD58BF">
              <w:rPr>
                <w:rFonts w:eastAsiaTheme="minorHAnsi"/>
                <w:sz w:val="24"/>
                <w:lang w:eastAsia="en-US"/>
              </w:rPr>
              <w:t>ровн</w:t>
            </w:r>
            <w:r>
              <w:rPr>
                <w:rFonts w:eastAsiaTheme="minorHAnsi"/>
                <w:sz w:val="24"/>
                <w:lang w:eastAsia="en-US"/>
              </w:rPr>
              <w:t>я</w:t>
            </w:r>
            <w:r w:rsidR="00142F04" w:rsidRPr="00AD58BF">
              <w:rPr>
                <w:rFonts w:eastAsiaTheme="minorHAnsi"/>
                <w:sz w:val="24"/>
                <w:lang w:eastAsia="en-US"/>
              </w:rPr>
              <w:t xml:space="preserve"> износа коммунальной инфраструктуры</w:t>
            </w:r>
          </w:p>
        </w:tc>
      </w:tr>
      <w:tr w:rsidR="00D947EF" w:rsidRPr="00AD58BF" w:rsidTr="004A50D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EF" w:rsidRDefault="00D947EF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EF" w:rsidRPr="00AD58BF" w:rsidRDefault="00D947EF" w:rsidP="00D947EF">
            <w:pPr>
              <w:tabs>
                <w:tab w:val="left" w:pos="5096"/>
              </w:tabs>
              <w:spacing w:after="200"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Проектирование, строительство или реконструкция (модернизацию) объектов питьевого водоснабжения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EF" w:rsidRPr="00AD58BF" w:rsidRDefault="00D947EF" w:rsidP="007C14D6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</w:t>
            </w:r>
            <w:r w:rsidR="007C14D6">
              <w:rPr>
                <w:sz w:val="24"/>
              </w:rPr>
              <w:t>ФИПР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EF" w:rsidRPr="00AD58BF" w:rsidRDefault="00D947EF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EF" w:rsidRPr="00AD58BF" w:rsidRDefault="00D947EF" w:rsidP="00C53A6B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3A6B"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EF" w:rsidRPr="006E1FA9" w:rsidRDefault="0021365A" w:rsidP="00523FC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1365A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услуг; снижение доли уличной водопроводной сети, нуждающейся в замене; сокращение износа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5A" w:rsidRDefault="0021365A" w:rsidP="00523FC2">
            <w:pPr>
              <w:widowControl w:val="0"/>
              <w:tabs>
                <w:tab w:val="left" w:pos="5096"/>
              </w:tabs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Замена доли уличной водопроводной сети</w:t>
            </w:r>
            <w:r w:rsidRPr="00AD58BF">
              <w:rPr>
                <w:rFonts w:eastAsiaTheme="minorHAnsi"/>
                <w:sz w:val="24"/>
                <w:lang w:eastAsia="en-US"/>
              </w:rPr>
              <w:t>;</w:t>
            </w:r>
          </w:p>
          <w:p w:rsidR="00D947EF" w:rsidRPr="00AD58BF" w:rsidRDefault="006E1FA9" w:rsidP="00523FC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Уменьшение уровня износа коммунальной инфраструктуры</w:t>
            </w:r>
          </w:p>
        </w:tc>
      </w:tr>
      <w:tr w:rsidR="00142F04" w:rsidRPr="00AD58BF" w:rsidTr="004A50D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jc w:val="both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>Устройство, ремонт и содержание общественных колодцев на территориях сельских поселений Петушинского района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AD58BF" w:rsidRDefault="00142F04" w:rsidP="007C14D6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 w:rsidR="007C14D6">
              <w:rPr>
                <w:sz w:val="24"/>
              </w:rPr>
              <w:t>ФИПР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2016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AD58BF" w:rsidRDefault="00142F04" w:rsidP="00C53A6B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 w:rsidR="00C53A6B">
              <w:rPr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6E1FA9" w:rsidRDefault="0021365A" w:rsidP="0021365A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Повышение качества предоставления коммунальных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Повышение качества коммунальных услуг по водоснабжению</w:t>
            </w:r>
          </w:p>
        </w:tc>
      </w:tr>
      <w:tr w:rsidR="00142F04" w:rsidRPr="00AD58BF" w:rsidTr="004A50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4" w:rsidRPr="00AB57D2" w:rsidRDefault="00AB57D2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4" w:rsidRPr="00AD58BF" w:rsidRDefault="00142F04" w:rsidP="00C20A43">
            <w:pPr>
              <w:tabs>
                <w:tab w:val="left" w:pos="5096"/>
              </w:tabs>
              <w:spacing w:after="200" w:line="276" w:lineRule="auto"/>
              <w:jc w:val="both"/>
              <w:rPr>
                <w:sz w:val="24"/>
              </w:rPr>
            </w:pPr>
            <w:r w:rsidRPr="00AD58BF">
              <w:rPr>
                <w:sz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4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 w:rsidR="007C14D6">
              <w:rPr>
                <w:sz w:val="24"/>
              </w:rPr>
              <w:t>ФИПР</w:t>
            </w:r>
          </w:p>
          <w:p w:rsidR="00AC667F" w:rsidRPr="00AD58BF" w:rsidRDefault="007C14D6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4" w:rsidRPr="00AD58BF" w:rsidRDefault="00142F04" w:rsidP="00C53A6B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 w:rsidR="00C53A6B"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4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sz w:val="24"/>
              </w:rPr>
              <w:t>Повышение качества пр</w:t>
            </w:r>
            <w:r w:rsidR="0021365A">
              <w:rPr>
                <w:sz w:val="24"/>
              </w:rPr>
              <w:t xml:space="preserve">едоставления коммунальных услуг; </w:t>
            </w:r>
          </w:p>
          <w:p w:rsidR="0021365A" w:rsidRPr="006E1FA9" w:rsidRDefault="0021365A" w:rsidP="0021365A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сокращение износа коммунальной инфраструктуры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A9" w:rsidRDefault="006E1FA9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и реконструкция (модернизация) объектов питьевого водоснабжения и водоподготовки;</w:t>
            </w:r>
          </w:p>
          <w:p w:rsidR="00142F04" w:rsidRPr="00AD58BF" w:rsidRDefault="00142F04" w:rsidP="00C20A43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</w:t>
            </w:r>
            <w:r w:rsidRPr="00AD58BF">
              <w:rPr>
                <w:sz w:val="24"/>
              </w:rPr>
              <w:lastRenderedPageBreak/>
              <w:t>качества коммунальных услуг по водоснабжению</w:t>
            </w:r>
          </w:p>
        </w:tc>
      </w:tr>
      <w:tr w:rsidR="00AC667F" w:rsidRPr="00AD58BF" w:rsidTr="004A50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Pr="00AD58BF" w:rsidRDefault="00AC667F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Pr="00AD58BF" w:rsidRDefault="00AC667F" w:rsidP="00AC667F">
            <w:pPr>
              <w:tabs>
                <w:tab w:val="left" w:pos="5096"/>
              </w:tabs>
              <w:spacing w:after="200" w:line="276" w:lineRule="auto"/>
              <w:jc w:val="both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>Строительство, реконструкция и модернизация систем (объектов) теплоснабжения, водоснабжения, водоотведения и очистки сточных вод на территории Петушинского района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Default="007C14D6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  <w:p w:rsidR="00AC667F" w:rsidRPr="00AD58BF" w:rsidRDefault="007C14D6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Pr="00AD58BF" w:rsidRDefault="00AC667F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Pr="00AD58BF" w:rsidRDefault="00AC667F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Pr="0021365A" w:rsidRDefault="00AC667F" w:rsidP="0021365A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 w:rsidR="0021365A">
              <w:rPr>
                <w:rFonts w:eastAsiaTheme="minorHAnsi"/>
                <w:sz w:val="24"/>
                <w:lang w:eastAsia="en-US"/>
              </w:rPr>
              <w:t xml:space="preserve">; </w:t>
            </w:r>
            <w:r w:rsidR="0021365A" w:rsidRPr="0021365A">
              <w:rPr>
                <w:sz w:val="24"/>
              </w:rPr>
              <w:t>улучшение экологической обстановки в районе</w:t>
            </w:r>
            <w:r w:rsidR="0021365A"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F" w:rsidRPr="00AD58BF" w:rsidRDefault="00AC667F" w:rsidP="00AC667F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качества коммунальных услуг по </w:t>
            </w:r>
            <w:r>
              <w:rPr>
                <w:sz w:val="24"/>
              </w:rPr>
              <w:t>водоотведению</w:t>
            </w:r>
          </w:p>
        </w:tc>
      </w:tr>
      <w:tr w:rsidR="004A50D9" w:rsidRPr="00AD58BF" w:rsidTr="004A50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Pr="00AD58BF" w:rsidRDefault="004A50D9" w:rsidP="004A50D9">
            <w:pPr>
              <w:tabs>
                <w:tab w:val="left" w:pos="5096"/>
              </w:tabs>
              <w:spacing w:after="200"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Разработка проектно-сметной документа- ции систем (объектов) теплоснабжения (строительство блочно-модульной котельной г. Петушки)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  <w:p w:rsidR="004A50D9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Pr="00AD58BF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Pr="00AD58BF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Pr="0021365A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sz w:val="24"/>
              </w:rPr>
              <w:t>улучшение экологической обстановки в районе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D9" w:rsidRPr="00AD58BF" w:rsidRDefault="004A50D9" w:rsidP="004A50D9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качества коммунальных услуг по </w:t>
            </w:r>
            <w:r>
              <w:rPr>
                <w:sz w:val="24"/>
              </w:rPr>
              <w:t>теплоснабжению</w:t>
            </w:r>
          </w:p>
        </w:tc>
      </w:tr>
    </w:tbl>
    <w:p w:rsidR="00142F04" w:rsidRDefault="00142F04" w:rsidP="00142F04">
      <w:pPr>
        <w:spacing w:after="200" w:line="276" w:lineRule="auto"/>
        <w:jc w:val="right"/>
        <w:rPr>
          <w:szCs w:val="28"/>
        </w:rPr>
      </w:pPr>
    </w:p>
    <w:p w:rsidR="00142F04" w:rsidRDefault="00142F04" w:rsidP="007D76E0">
      <w:pPr>
        <w:widowControl w:val="0"/>
        <w:spacing w:before="120" w:after="120" w:line="280" w:lineRule="atLeast"/>
        <w:ind w:firstLine="709"/>
        <w:jc w:val="both"/>
      </w:pPr>
    </w:p>
    <w:p w:rsidR="00142F04" w:rsidRDefault="00142F04" w:rsidP="007D76E0">
      <w:pPr>
        <w:widowControl w:val="0"/>
        <w:spacing w:before="120" w:after="120" w:line="280" w:lineRule="atLeast"/>
        <w:ind w:firstLine="709"/>
        <w:jc w:val="both"/>
      </w:pPr>
    </w:p>
    <w:p w:rsidR="007C14D6" w:rsidRDefault="007C14D6" w:rsidP="007D76E0">
      <w:pPr>
        <w:widowControl w:val="0"/>
        <w:spacing w:before="120" w:after="120" w:line="280" w:lineRule="atLeast"/>
        <w:ind w:firstLine="709"/>
        <w:jc w:val="both"/>
      </w:pPr>
    </w:p>
    <w:p w:rsidR="0021365A" w:rsidRDefault="0021365A" w:rsidP="007D76E0">
      <w:pPr>
        <w:widowControl w:val="0"/>
        <w:spacing w:before="120" w:after="120" w:line="280" w:lineRule="atLeast"/>
        <w:ind w:firstLine="709"/>
        <w:jc w:val="both"/>
      </w:pPr>
    </w:p>
    <w:p w:rsidR="0021365A" w:rsidRDefault="0021365A" w:rsidP="007D76E0">
      <w:pPr>
        <w:widowControl w:val="0"/>
        <w:spacing w:before="120" w:after="120" w:line="280" w:lineRule="atLeast"/>
        <w:ind w:firstLine="709"/>
        <w:jc w:val="both"/>
      </w:pPr>
    </w:p>
    <w:p w:rsidR="0021365A" w:rsidRDefault="0021365A" w:rsidP="007D76E0">
      <w:pPr>
        <w:widowControl w:val="0"/>
        <w:spacing w:before="120" w:after="120" w:line="280" w:lineRule="atLeast"/>
        <w:ind w:firstLine="709"/>
        <w:jc w:val="both"/>
      </w:pPr>
    </w:p>
    <w:p w:rsidR="0021365A" w:rsidRDefault="0021365A" w:rsidP="007D76E0">
      <w:pPr>
        <w:widowControl w:val="0"/>
        <w:spacing w:before="120" w:after="120" w:line="280" w:lineRule="atLeast"/>
        <w:ind w:firstLine="709"/>
        <w:jc w:val="both"/>
      </w:pPr>
    </w:p>
    <w:p w:rsidR="0021365A" w:rsidRDefault="0021365A" w:rsidP="007D76E0">
      <w:pPr>
        <w:widowControl w:val="0"/>
        <w:spacing w:before="120" w:after="120" w:line="280" w:lineRule="atLeast"/>
        <w:ind w:firstLine="709"/>
        <w:jc w:val="both"/>
      </w:pPr>
    </w:p>
    <w:p w:rsidR="00142F04" w:rsidRDefault="004A50D9" w:rsidP="00142F04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</w:t>
      </w:r>
      <w:r w:rsidR="00142F04">
        <w:rPr>
          <w:rFonts w:ascii="Times New Roman" w:hAnsi="Times New Roman" w:cs="Times New Roman"/>
          <w:szCs w:val="28"/>
        </w:rPr>
        <w:t>риложение № 3</w:t>
      </w:r>
    </w:p>
    <w:p w:rsidR="00142F04" w:rsidRDefault="00142F04" w:rsidP="00142F04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</w:t>
      </w:r>
      <w:r w:rsidR="00AC667F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szCs w:val="28"/>
        </w:rPr>
        <w:t xml:space="preserve">рограмме </w:t>
      </w:r>
    </w:p>
    <w:p w:rsidR="00142F04" w:rsidRDefault="00142F04" w:rsidP="00142F04">
      <w:pPr>
        <w:widowControl w:val="0"/>
        <w:tabs>
          <w:tab w:val="left" w:pos="5096"/>
        </w:tabs>
        <w:jc w:val="center"/>
        <w:rPr>
          <w:szCs w:val="28"/>
        </w:rPr>
      </w:pPr>
      <w:r>
        <w:rPr>
          <w:szCs w:val="28"/>
        </w:rPr>
        <w:t>РЕСУРСНОЕ ОБЕСПЕЧЕНИЕ</w:t>
      </w:r>
      <w:r w:rsidR="00AC667F">
        <w:rPr>
          <w:szCs w:val="28"/>
        </w:rPr>
        <w:t xml:space="preserve"> ПРОГРАММЫ</w:t>
      </w:r>
    </w:p>
    <w:tbl>
      <w:tblPr>
        <w:tblStyle w:val="ae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709"/>
        <w:gridCol w:w="850"/>
        <w:gridCol w:w="709"/>
        <w:gridCol w:w="709"/>
        <w:gridCol w:w="992"/>
        <w:gridCol w:w="992"/>
        <w:gridCol w:w="1134"/>
        <w:gridCol w:w="1276"/>
        <w:gridCol w:w="1134"/>
        <w:gridCol w:w="850"/>
        <w:gridCol w:w="851"/>
        <w:gridCol w:w="1417"/>
      </w:tblGrid>
      <w:tr w:rsidR="00142F04" w:rsidRPr="00C53A6B" w:rsidTr="003A4BD4">
        <w:tc>
          <w:tcPr>
            <w:tcW w:w="568" w:type="dxa"/>
            <w:vMerge w:val="restart"/>
            <w:shd w:val="clear" w:color="auto" w:fill="auto"/>
            <w:vAlign w:val="center"/>
          </w:tcPr>
          <w:p w:rsidR="00142F04" w:rsidRPr="00C53A6B" w:rsidRDefault="00142F0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№</w:t>
            </w:r>
          </w:p>
          <w:p w:rsidR="00142F04" w:rsidRPr="00C53A6B" w:rsidRDefault="00142F0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2F04" w:rsidRPr="00C53A6B" w:rsidRDefault="00142F0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Наименование основных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2F04" w:rsidRPr="00C53A6B" w:rsidRDefault="00142F0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Источник финансирования</w:t>
            </w:r>
          </w:p>
        </w:tc>
        <w:tc>
          <w:tcPr>
            <w:tcW w:w="10206" w:type="dxa"/>
            <w:gridSpan w:val="11"/>
            <w:shd w:val="clear" w:color="auto" w:fill="auto"/>
            <w:vAlign w:val="center"/>
          </w:tcPr>
          <w:p w:rsidR="00142F04" w:rsidRPr="00C53A6B" w:rsidRDefault="00142F0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Объем финансирования, тыс. рублей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42F04" w:rsidRPr="00C53A6B" w:rsidRDefault="00142F04" w:rsidP="00AF4240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Итого за 2016-202</w:t>
            </w:r>
            <w:r w:rsidR="00AF4240">
              <w:rPr>
                <w:sz w:val="16"/>
                <w:szCs w:val="20"/>
              </w:rPr>
              <w:t>6</w:t>
            </w:r>
            <w:r w:rsidRPr="00C53A6B">
              <w:rPr>
                <w:sz w:val="16"/>
                <w:szCs w:val="20"/>
              </w:rPr>
              <w:t xml:space="preserve"> годы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</w:tr>
      <w:tr w:rsidR="00C53A6B" w:rsidRPr="00C53A6B" w:rsidTr="003A4BD4">
        <w:tc>
          <w:tcPr>
            <w:tcW w:w="568" w:type="dxa"/>
            <w:vMerge w:val="restart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3A6B" w:rsidRPr="00C53A6B" w:rsidRDefault="00C53A6B" w:rsidP="00C53A6B">
            <w:pPr>
              <w:pStyle w:val="ConsPlusNormal"/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C53A6B">
              <w:rPr>
                <w:rFonts w:ascii="Times New Roman" w:hAnsi="Times New Roman" w:cs="Times New Roman"/>
                <w:sz w:val="16"/>
              </w:rPr>
              <w:t>1.Приобретение  и монтаж частотных преобразователей на скважинах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535,00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535,00</w:t>
            </w:r>
          </w:p>
        </w:tc>
      </w:tr>
      <w:tr w:rsidR="00C53A6B" w:rsidRPr="00C53A6B" w:rsidTr="003A4BD4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2.Модернизация наружных сетей водопровода на территории Петушинского района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5675,76924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13704,400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3A4BD4" w:rsidP="00700038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91</w:t>
            </w:r>
            <w:r w:rsidR="002471DE">
              <w:rPr>
                <w:b/>
                <w:sz w:val="16"/>
                <w:szCs w:val="20"/>
              </w:rPr>
              <w:t>4</w:t>
            </w:r>
            <w:r w:rsidR="00700038">
              <w:rPr>
                <w:b/>
                <w:sz w:val="16"/>
                <w:szCs w:val="20"/>
              </w:rPr>
              <w:t>,280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C53A6B" w:rsidRDefault="002471DE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</w:t>
            </w:r>
            <w:r w:rsidR="003A4BD4">
              <w:rPr>
                <w:b/>
                <w:sz w:val="16"/>
                <w:szCs w:val="20"/>
              </w:rPr>
              <w:t>29</w:t>
            </w:r>
            <w:r>
              <w:rPr>
                <w:b/>
                <w:sz w:val="16"/>
                <w:szCs w:val="20"/>
              </w:rPr>
              <w:t>4,44924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4427,1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10354,400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14781,5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1248,66924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3350,000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3A4BD4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  <w:r w:rsidR="00700038">
              <w:rPr>
                <w:sz w:val="16"/>
                <w:szCs w:val="20"/>
              </w:rPr>
              <w:t>4,280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C53A6B" w:rsidRDefault="002471DE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  <w:r w:rsidR="003A4BD4">
              <w:rPr>
                <w:sz w:val="16"/>
                <w:szCs w:val="20"/>
              </w:rPr>
              <w:t>51</w:t>
            </w:r>
            <w:r>
              <w:rPr>
                <w:sz w:val="16"/>
                <w:szCs w:val="20"/>
              </w:rPr>
              <w:t>2,94924</w:t>
            </w:r>
          </w:p>
        </w:tc>
      </w:tr>
      <w:tr w:rsidR="00C53A6B" w:rsidRPr="00C53A6B" w:rsidTr="003A4BD4">
        <w:trPr>
          <w:trHeight w:val="241"/>
        </w:trPr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 xml:space="preserve">2.1 </w:t>
            </w:r>
            <w:r w:rsidRPr="00C53A6B">
              <w:rPr>
                <w:rFonts w:eastAsiaTheme="minorEastAsia"/>
                <w:sz w:val="16"/>
                <w:szCs w:val="20"/>
              </w:rPr>
              <w:t>Проектирование, строительство или реконструкция (модернизацию) объектов питьевого водоснабжения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3A4BD4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53A6B" w:rsidRPr="00C53A6B" w:rsidRDefault="00C53A6B" w:rsidP="00C53A6B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C53A6B" w:rsidRPr="00C53A6B" w:rsidTr="003A4BD4">
        <w:trPr>
          <w:trHeight w:val="20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3.Устройство, ремонт и содержание общественных колодцев на территориях сельских поселений Петушинского района</w:t>
            </w:r>
          </w:p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400,392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500,56428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554,90256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521,04899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1485,06629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1692,71792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2000,00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C53A6B" w:rsidRPr="00C53A6B">
              <w:rPr>
                <w:b/>
                <w:sz w:val="16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C53A6B" w:rsidRPr="005571BE" w:rsidRDefault="005571B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5571BE">
              <w:rPr>
                <w:b/>
                <w:sz w:val="16"/>
                <w:szCs w:val="20"/>
              </w:rPr>
              <w:t>12254,69204</w:t>
            </w:r>
          </w:p>
        </w:tc>
      </w:tr>
      <w:tr w:rsidR="0032736E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36E" w:rsidRPr="005571BE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5571BE">
              <w:rPr>
                <w:b/>
                <w:sz w:val="16"/>
                <w:szCs w:val="20"/>
              </w:rPr>
              <w:t>-</w:t>
            </w:r>
          </w:p>
        </w:tc>
      </w:tr>
      <w:tr w:rsidR="0032736E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2736E" w:rsidRDefault="0032736E" w:rsidP="0032736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736E" w:rsidRPr="005571BE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5571BE">
              <w:rPr>
                <w:b/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400,392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500,56428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554,90256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521,04899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1485,06629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32736E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2736E">
              <w:rPr>
                <w:sz w:val="16"/>
                <w:szCs w:val="20"/>
              </w:rPr>
              <w:t>1692,71792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  <w:r w:rsidR="00C53A6B" w:rsidRPr="00C53A6B">
              <w:rPr>
                <w:sz w:val="16"/>
                <w:szCs w:val="20"/>
              </w:rPr>
              <w:t>00,000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="00C53A6B" w:rsidRPr="00C53A6B">
              <w:rPr>
                <w:sz w:val="16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C53A6B" w:rsidRPr="005571BE" w:rsidRDefault="005571B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5571BE">
              <w:rPr>
                <w:sz w:val="16"/>
                <w:szCs w:val="20"/>
              </w:rPr>
              <w:t>12254,69204</w:t>
            </w:r>
          </w:p>
        </w:tc>
      </w:tr>
      <w:tr w:rsidR="00C53A6B" w:rsidRPr="00C53A6B" w:rsidTr="003A4BD4">
        <w:trPr>
          <w:trHeight w:val="407"/>
        </w:trPr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22513F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 w:val="restart"/>
            <w:shd w:val="clear" w:color="auto" w:fill="auto"/>
            <w:vAlign w:val="center"/>
          </w:tcPr>
          <w:p w:rsidR="00C53A6B" w:rsidRPr="00AB57D2" w:rsidRDefault="00AB57D2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F5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3A6B" w:rsidRPr="00C53A6B" w:rsidRDefault="00AB57D2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F</w:t>
            </w:r>
            <w:r w:rsidRPr="004D7913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 xml:space="preserve">. </w:t>
            </w:r>
            <w:r w:rsidR="00C53A6B" w:rsidRPr="00C53A6B">
              <w:rPr>
                <w:sz w:val="16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430F9F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86662,4327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139344,6070</w:t>
            </w:r>
          </w:p>
        </w:tc>
        <w:tc>
          <w:tcPr>
            <w:tcW w:w="850" w:type="dxa"/>
            <w:shd w:val="clear" w:color="auto" w:fill="auto"/>
          </w:tcPr>
          <w:p w:rsidR="0032736E" w:rsidRPr="00C53A6B" w:rsidRDefault="0032736E" w:rsidP="0032736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307186" w:rsidP="002471D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226</w:t>
            </w:r>
            <w:r w:rsidR="002471DE">
              <w:rPr>
                <w:b/>
                <w:sz w:val="16"/>
                <w:szCs w:val="20"/>
              </w:rPr>
              <w:t>007,0</w:t>
            </w:r>
            <w:r>
              <w:rPr>
                <w:b/>
                <w:sz w:val="16"/>
                <w:szCs w:val="20"/>
              </w:rPr>
              <w:t>3</w:t>
            </w:r>
            <w:r w:rsidR="002471DE">
              <w:rPr>
                <w:b/>
                <w:sz w:val="16"/>
                <w:szCs w:val="20"/>
              </w:rPr>
              <w:t>97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83195,90000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B47A1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72652,40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B47A1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155848,30</w:t>
            </w:r>
          </w:p>
        </w:tc>
      </w:tr>
      <w:tr w:rsidR="00C53A6B" w:rsidRPr="00C53A6B" w:rsidTr="003A4BD4">
        <w:trPr>
          <w:trHeight w:val="179"/>
        </w:trPr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3466,53270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700038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66692,20700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2471DE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70158,7397</w:t>
            </w:r>
          </w:p>
        </w:tc>
      </w:tr>
      <w:tr w:rsidR="00C53A6B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3A6B" w:rsidRPr="00C53A6B" w:rsidRDefault="0032736E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3A6B" w:rsidRPr="00C53A6B" w:rsidRDefault="00C53A6B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3A4BD4" w:rsidRPr="00C53A6B" w:rsidTr="003A4BD4">
        <w:tc>
          <w:tcPr>
            <w:tcW w:w="568" w:type="dxa"/>
            <w:vMerge w:val="restart"/>
            <w:shd w:val="clear" w:color="auto" w:fill="auto"/>
            <w:vAlign w:val="center"/>
          </w:tcPr>
          <w:p w:rsid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5.</w:t>
            </w:r>
            <w:r>
              <w:rPr>
                <w:sz w:val="16"/>
                <w:szCs w:val="20"/>
              </w:rPr>
              <w:t xml:space="preserve"> </w:t>
            </w:r>
            <w:r w:rsidRPr="00C53A6B">
              <w:rPr>
                <w:sz w:val="16"/>
                <w:szCs w:val="20"/>
              </w:rPr>
              <w:t>Строительство, реконструкция и модернизация систем (объектов) теплоснабжения, водоснабжения, водоотведения и очистки сточных вод на территории Петушинского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34146,25517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0020A8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32565,92360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5143A9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21932,900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675DCC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88645,07877</w:t>
            </w:r>
          </w:p>
        </w:tc>
      </w:tr>
      <w:tr w:rsidR="003A4BD4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3A4BD4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25211,600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25140,70000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C53A6B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50352,3000</w:t>
            </w:r>
          </w:p>
        </w:tc>
      </w:tr>
      <w:tr w:rsidR="003A4BD4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8934,65517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7425,22360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21932,900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38292,77877</w:t>
            </w:r>
          </w:p>
        </w:tc>
      </w:tr>
      <w:tr w:rsidR="003A4BD4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9C6AFD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3A4BD4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5.1. </w:t>
            </w:r>
            <w:r w:rsidRPr="004A50D9">
              <w:rPr>
                <w:sz w:val="16"/>
                <w:szCs w:val="20"/>
              </w:rPr>
              <w:t xml:space="preserve">Разработка </w:t>
            </w:r>
            <w:r w:rsidRPr="004A50D9">
              <w:rPr>
                <w:sz w:val="16"/>
                <w:szCs w:val="20"/>
              </w:rPr>
              <w:lastRenderedPageBreak/>
              <w:t>проектно-сметной документации систем (объектов) теплоснабжения (строительство блочно-модульной котельной г. Петушки)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lastRenderedPageBreak/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</w:tr>
      <w:tr w:rsidR="003A4BD4" w:rsidRPr="00C53A6B" w:rsidTr="003A4BD4">
        <w:trPr>
          <w:trHeight w:val="428"/>
        </w:trPr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3A4BD4" w:rsidRPr="00C53A6B" w:rsidTr="003A4BD4">
        <w:trPr>
          <w:trHeight w:val="373"/>
        </w:trPr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3A4BD4" w:rsidRPr="00C53A6B" w:rsidTr="003A4BD4">
        <w:trPr>
          <w:trHeight w:val="319"/>
        </w:trPr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3A4BD4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</w:tr>
      <w:tr w:rsidR="003A4BD4" w:rsidRPr="00C53A6B" w:rsidTr="003A4BD4">
        <w:tc>
          <w:tcPr>
            <w:tcW w:w="568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3A4BD4" w:rsidRPr="00C53A6B" w:rsidTr="003A4BD4"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210,0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495,392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610,56428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1110,0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6340,6718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53A6B">
              <w:rPr>
                <w:rFonts w:ascii="Times New Roman" w:hAnsi="Times New Roman" w:cs="Times New Roman"/>
                <w:b/>
                <w:sz w:val="16"/>
              </w:rPr>
              <w:t>14225,44899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53A6B">
              <w:rPr>
                <w:rFonts w:ascii="Times New Roman" w:hAnsi="Times New Roman" w:cs="Times New Roman"/>
                <w:b/>
                <w:sz w:val="16"/>
              </w:rPr>
              <w:t>35631,32146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121835,35422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163277,50700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2000,00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347736,25975</w:t>
            </w:r>
          </w:p>
        </w:tc>
      </w:tr>
      <w:tr w:rsidR="003A4BD4" w:rsidRPr="00C53A6B" w:rsidTr="003A4BD4"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</w:tr>
      <w:tr w:rsidR="003A4BD4" w:rsidRPr="00C53A6B" w:rsidTr="003A4BD4"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4427,1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10354,400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25211,60000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108336,6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72652,40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220982,10000</w:t>
            </w:r>
          </w:p>
        </w:tc>
      </w:tr>
      <w:tr w:rsidR="003A4BD4" w:rsidRPr="00C53A6B" w:rsidTr="003A4BD4"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400,392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500,56428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1803,5718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3871,04899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10419,72146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13498,75422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90625,10700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2000,00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126219,15975</w:t>
            </w:r>
          </w:p>
        </w:tc>
      </w:tr>
      <w:tr w:rsidR="003A4BD4" w:rsidRPr="00C53A6B" w:rsidTr="003A4BD4"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4BD4" w:rsidRPr="00C53A6B" w:rsidRDefault="003A4BD4" w:rsidP="003A4BD4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535,0</w:t>
            </w:r>
            <w:r>
              <w:rPr>
                <w:b/>
                <w:bCs/>
                <w:sz w:val="16"/>
                <w:szCs w:val="20"/>
              </w:rPr>
              <w:t>0</w:t>
            </w:r>
          </w:p>
        </w:tc>
      </w:tr>
    </w:tbl>
    <w:p w:rsidR="00142F04" w:rsidRDefault="00142F04" w:rsidP="00142F04">
      <w:pPr>
        <w:widowControl w:val="0"/>
        <w:tabs>
          <w:tab w:val="left" w:pos="5096"/>
        </w:tabs>
        <w:jc w:val="center"/>
        <w:rPr>
          <w:szCs w:val="28"/>
        </w:rPr>
      </w:pPr>
    </w:p>
    <w:p w:rsidR="00142F04" w:rsidRDefault="00142F04" w:rsidP="00142F04">
      <w:pPr>
        <w:widowControl w:val="0"/>
        <w:spacing w:before="120"/>
        <w:ind w:firstLine="709"/>
        <w:jc w:val="both"/>
        <w:rPr>
          <w:szCs w:val="28"/>
        </w:rPr>
      </w:pPr>
    </w:p>
    <w:p w:rsidR="00142F04" w:rsidRDefault="00142F04" w:rsidP="007D76E0">
      <w:pPr>
        <w:widowControl w:val="0"/>
        <w:spacing w:before="120" w:after="120" w:line="280" w:lineRule="atLeast"/>
        <w:ind w:firstLine="709"/>
        <w:jc w:val="both"/>
      </w:pPr>
    </w:p>
    <w:sectPr w:rsidR="00142F04" w:rsidSect="003A4BD4">
      <w:headerReference w:type="default" r:id="rId16"/>
      <w:headerReference w:type="first" r:id="rId17"/>
      <w:pgSz w:w="16838" w:h="11906" w:orient="landscape"/>
      <w:pgMar w:top="851" w:right="1134" w:bottom="567" w:left="1134" w:header="708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41" w:rsidRDefault="00C17541" w:rsidP="00045E52">
      <w:r>
        <w:separator/>
      </w:r>
    </w:p>
  </w:endnote>
  <w:endnote w:type="continuationSeparator" w:id="0">
    <w:p w:rsidR="00C17541" w:rsidRDefault="00C17541" w:rsidP="000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41" w:rsidRDefault="00C17541" w:rsidP="00045E52">
      <w:r>
        <w:separator/>
      </w:r>
    </w:p>
  </w:footnote>
  <w:footnote w:type="continuationSeparator" w:id="0">
    <w:p w:rsidR="00C17541" w:rsidRDefault="00C17541" w:rsidP="0004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043278"/>
      <w:docPartObj>
        <w:docPartGallery w:val="Page Numbers (Top of Page)"/>
        <w:docPartUnique/>
      </w:docPartObj>
    </w:sdtPr>
    <w:sdtContent>
      <w:p w:rsidR="007A2156" w:rsidRDefault="007A2156">
        <w:pPr>
          <w:pStyle w:val="1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9515AF">
          <w:rPr>
            <w:noProof/>
            <w:sz w:val="24"/>
          </w:rPr>
          <w:t>10</w:t>
        </w:r>
        <w:r>
          <w:rPr>
            <w:sz w:val="24"/>
          </w:rPr>
          <w:fldChar w:fldCharType="end"/>
        </w:r>
      </w:p>
    </w:sdtContent>
  </w:sdt>
  <w:p w:rsidR="007A2156" w:rsidRDefault="007A2156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56" w:rsidRDefault="007A2156">
    <w:pPr>
      <w:pStyle w:val="ac"/>
      <w:jc w:val="center"/>
    </w:pPr>
  </w:p>
  <w:p w:rsidR="007A2156" w:rsidRDefault="007A215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56" w:rsidRPr="00142F04" w:rsidRDefault="007A2156" w:rsidP="00142F0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56" w:rsidRDefault="007A2156">
    <w:pPr>
      <w:pStyle w:val="ac"/>
      <w:jc w:val="center"/>
    </w:pPr>
  </w:p>
  <w:p w:rsidR="007A2156" w:rsidRDefault="007A21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A3"/>
    <w:multiLevelType w:val="multilevel"/>
    <w:tmpl w:val="6B66BD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10EE29C1"/>
    <w:multiLevelType w:val="multilevel"/>
    <w:tmpl w:val="173EF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99203E"/>
    <w:multiLevelType w:val="multilevel"/>
    <w:tmpl w:val="4A38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E52"/>
    <w:rsid w:val="000020A8"/>
    <w:rsid w:val="00017118"/>
    <w:rsid w:val="00045E52"/>
    <w:rsid w:val="00070F0F"/>
    <w:rsid w:val="0007607A"/>
    <w:rsid w:val="000862BA"/>
    <w:rsid w:val="000A0A12"/>
    <w:rsid w:val="000A1A8E"/>
    <w:rsid w:val="000A4FAB"/>
    <w:rsid w:val="000B24BD"/>
    <w:rsid w:val="000D2415"/>
    <w:rsid w:val="00120ED5"/>
    <w:rsid w:val="001230C6"/>
    <w:rsid w:val="0013341C"/>
    <w:rsid w:val="00142F04"/>
    <w:rsid w:val="001578DC"/>
    <w:rsid w:val="00194412"/>
    <w:rsid w:val="001B2891"/>
    <w:rsid w:val="001C57B4"/>
    <w:rsid w:val="001F5CD8"/>
    <w:rsid w:val="002039BB"/>
    <w:rsid w:val="0021365A"/>
    <w:rsid w:val="00224568"/>
    <w:rsid w:val="0022513F"/>
    <w:rsid w:val="0024113E"/>
    <w:rsid w:val="00242D9D"/>
    <w:rsid w:val="00246A72"/>
    <w:rsid w:val="002471DE"/>
    <w:rsid w:val="002C7A19"/>
    <w:rsid w:val="003024C7"/>
    <w:rsid w:val="00306A2D"/>
    <w:rsid w:val="00307186"/>
    <w:rsid w:val="00321B6F"/>
    <w:rsid w:val="0032551E"/>
    <w:rsid w:val="0032736E"/>
    <w:rsid w:val="00334DC1"/>
    <w:rsid w:val="00340082"/>
    <w:rsid w:val="00381844"/>
    <w:rsid w:val="003A48D9"/>
    <w:rsid w:val="003A4BD4"/>
    <w:rsid w:val="00402862"/>
    <w:rsid w:val="00417CCE"/>
    <w:rsid w:val="00430F9F"/>
    <w:rsid w:val="004406A6"/>
    <w:rsid w:val="0047394D"/>
    <w:rsid w:val="0048658A"/>
    <w:rsid w:val="00496B49"/>
    <w:rsid w:val="00497475"/>
    <w:rsid w:val="004A257D"/>
    <w:rsid w:val="004A25E5"/>
    <w:rsid w:val="004A3534"/>
    <w:rsid w:val="004A50D9"/>
    <w:rsid w:val="004D056B"/>
    <w:rsid w:val="004D7913"/>
    <w:rsid w:val="004E7973"/>
    <w:rsid w:val="005143A9"/>
    <w:rsid w:val="00523FC2"/>
    <w:rsid w:val="00552E7A"/>
    <w:rsid w:val="00555CE9"/>
    <w:rsid w:val="005571BE"/>
    <w:rsid w:val="00566705"/>
    <w:rsid w:val="00570288"/>
    <w:rsid w:val="00577BEE"/>
    <w:rsid w:val="00594176"/>
    <w:rsid w:val="005B10AF"/>
    <w:rsid w:val="005D5ED5"/>
    <w:rsid w:val="005F4E9B"/>
    <w:rsid w:val="00600BE5"/>
    <w:rsid w:val="00611535"/>
    <w:rsid w:val="00613735"/>
    <w:rsid w:val="006360AF"/>
    <w:rsid w:val="00667AC6"/>
    <w:rsid w:val="00675DCC"/>
    <w:rsid w:val="006760BA"/>
    <w:rsid w:val="006C6B0D"/>
    <w:rsid w:val="006E1FA9"/>
    <w:rsid w:val="006F52E8"/>
    <w:rsid w:val="00700038"/>
    <w:rsid w:val="007054AB"/>
    <w:rsid w:val="00764B71"/>
    <w:rsid w:val="007A1B21"/>
    <w:rsid w:val="007A2156"/>
    <w:rsid w:val="007C1215"/>
    <w:rsid w:val="007C14D6"/>
    <w:rsid w:val="007D76E0"/>
    <w:rsid w:val="0080191E"/>
    <w:rsid w:val="0080671A"/>
    <w:rsid w:val="00896AFA"/>
    <w:rsid w:val="008A4839"/>
    <w:rsid w:val="008B770B"/>
    <w:rsid w:val="008C0FB0"/>
    <w:rsid w:val="008D2B06"/>
    <w:rsid w:val="008E0899"/>
    <w:rsid w:val="0092226F"/>
    <w:rsid w:val="00925CEB"/>
    <w:rsid w:val="00934851"/>
    <w:rsid w:val="009515AF"/>
    <w:rsid w:val="0095757A"/>
    <w:rsid w:val="00967F97"/>
    <w:rsid w:val="00970073"/>
    <w:rsid w:val="00980F64"/>
    <w:rsid w:val="0098587E"/>
    <w:rsid w:val="009C6AFD"/>
    <w:rsid w:val="009E3477"/>
    <w:rsid w:val="009F30D3"/>
    <w:rsid w:val="00A07DA9"/>
    <w:rsid w:val="00A359B9"/>
    <w:rsid w:val="00A42898"/>
    <w:rsid w:val="00A47780"/>
    <w:rsid w:val="00A621A8"/>
    <w:rsid w:val="00A70B96"/>
    <w:rsid w:val="00A95B04"/>
    <w:rsid w:val="00AA5D4B"/>
    <w:rsid w:val="00AA76DC"/>
    <w:rsid w:val="00AB1A0C"/>
    <w:rsid w:val="00AB57D2"/>
    <w:rsid w:val="00AC667F"/>
    <w:rsid w:val="00AC70C1"/>
    <w:rsid w:val="00AD4050"/>
    <w:rsid w:val="00AF4240"/>
    <w:rsid w:val="00B17C70"/>
    <w:rsid w:val="00B47A14"/>
    <w:rsid w:val="00B71BF7"/>
    <w:rsid w:val="00BA1F97"/>
    <w:rsid w:val="00BA3CE7"/>
    <w:rsid w:val="00BA6CB2"/>
    <w:rsid w:val="00BA77F7"/>
    <w:rsid w:val="00BD0E1C"/>
    <w:rsid w:val="00BE4E6D"/>
    <w:rsid w:val="00C047A7"/>
    <w:rsid w:val="00C17541"/>
    <w:rsid w:val="00C20A43"/>
    <w:rsid w:val="00C20C6C"/>
    <w:rsid w:val="00C53A6B"/>
    <w:rsid w:val="00C8705B"/>
    <w:rsid w:val="00CB2C1A"/>
    <w:rsid w:val="00CC25AB"/>
    <w:rsid w:val="00D006A6"/>
    <w:rsid w:val="00D03A52"/>
    <w:rsid w:val="00D1426C"/>
    <w:rsid w:val="00D20C76"/>
    <w:rsid w:val="00D47A07"/>
    <w:rsid w:val="00D860C1"/>
    <w:rsid w:val="00D947EF"/>
    <w:rsid w:val="00DB122C"/>
    <w:rsid w:val="00DB6B22"/>
    <w:rsid w:val="00DC257B"/>
    <w:rsid w:val="00DC3260"/>
    <w:rsid w:val="00DC74E6"/>
    <w:rsid w:val="00E2565A"/>
    <w:rsid w:val="00E37155"/>
    <w:rsid w:val="00E4308E"/>
    <w:rsid w:val="00E47015"/>
    <w:rsid w:val="00E670AA"/>
    <w:rsid w:val="00E724DE"/>
    <w:rsid w:val="00E8487E"/>
    <w:rsid w:val="00EA658C"/>
    <w:rsid w:val="00EE392B"/>
    <w:rsid w:val="00F26023"/>
    <w:rsid w:val="00F44476"/>
    <w:rsid w:val="00F46F98"/>
    <w:rsid w:val="00F65A1A"/>
    <w:rsid w:val="00F731A7"/>
    <w:rsid w:val="00FA76A7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E053"/>
  <w15:docId w15:val="{D047DCF6-47C9-46DA-A5BE-38D48B98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52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52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045E52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045E52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045E52"/>
    <w:pPr>
      <w:spacing w:after="140" w:line="276" w:lineRule="auto"/>
    </w:pPr>
  </w:style>
  <w:style w:type="paragraph" w:styleId="a6">
    <w:name w:val="List"/>
    <w:basedOn w:val="a5"/>
    <w:rsid w:val="00045E52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045E52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7">
    <w:name w:val="index heading"/>
    <w:basedOn w:val="a"/>
    <w:qFormat/>
    <w:rsid w:val="00045E52"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5"/>
    <w:qFormat/>
    <w:rsid w:val="00045E52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caption"/>
    <w:basedOn w:val="a"/>
    <w:qFormat/>
    <w:rsid w:val="00045E52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ConsPlusNormal">
    <w:name w:val="ConsPlusNormal"/>
    <w:qFormat/>
    <w:rsid w:val="00352B37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52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352B37"/>
    <w:pPr>
      <w:widowControl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b">
    <w:name w:val="Верхний и нижний колонтитулы"/>
    <w:basedOn w:val="a"/>
    <w:qFormat/>
    <w:rsid w:val="00045E52"/>
  </w:style>
  <w:style w:type="paragraph" w:customStyle="1" w:styleId="12">
    <w:name w:val="Верхний колонтитул1"/>
    <w:basedOn w:val="a"/>
    <w:uiPriority w:val="99"/>
    <w:unhideWhenUsed/>
    <w:rsid w:val="00352B37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352B37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14"/>
    <w:uiPriority w:val="99"/>
    <w:unhideWhenUsed/>
    <w:rsid w:val="00142F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link w:val="ac"/>
    <w:uiPriority w:val="99"/>
    <w:rsid w:val="00142F04"/>
    <w:rPr>
      <w:sz w:val="22"/>
    </w:rPr>
  </w:style>
  <w:style w:type="paragraph" w:styleId="ad">
    <w:name w:val="footer"/>
    <w:basedOn w:val="a"/>
    <w:link w:val="15"/>
    <w:uiPriority w:val="99"/>
    <w:semiHidden/>
    <w:unhideWhenUsed/>
    <w:rsid w:val="00142F0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semiHidden/>
    <w:rsid w:val="00142F0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14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link w:val="2"/>
    <w:qFormat/>
    <w:rsid w:val="00764B71"/>
    <w:pPr>
      <w:keepNext/>
      <w:jc w:val="center"/>
      <w:outlineLvl w:val="1"/>
    </w:pPr>
    <w:rPr>
      <w:b/>
      <w:spacing w:val="20"/>
    </w:rPr>
  </w:style>
  <w:style w:type="character" w:customStyle="1" w:styleId="2">
    <w:name w:val="Заголовок 2 Знак"/>
    <w:basedOn w:val="a0"/>
    <w:link w:val="21"/>
    <w:qFormat/>
    <w:rsid w:val="00764B71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qFormat/>
    <w:rsid w:val="00764B71"/>
    <w:pPr>
      <w:widowControl w:val="0"/>
      <w:ind w:left="80"/>
      <w:jc w:val="center"/>
    </w:pPr>
    <w:rPr>
      <w:rFonts w:ascii="Courier New" w:eastAsia="Times New Roman" w:hAnsi="Courier New" w:cs="Courier New"/>
      <w:b/>
      <w:bCs/>
      <w:sz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55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5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3A19B615B0095BF911FBAD43E2551E2E2BFA0AB891AEAFC60201618D64FE06E47FA7F06F6255DECoEG" TargetMode="External"/><Relationship Id="rId13" Type="http://schemas.openxmlformats.org/officeDocument/2006/relationships/hyperlink" Target="consultantplus://offline/ref=0AB3A19B615B0095BF911FBAD43E2551E2E5BEA4AC8E1AEAFC60201618EDo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B3A19B615B0095BF911FBAD43E2551E2E3BDA4A9871AEAFC60201618EDo6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C7154FF6127AD7DD1502ADC51ADC1FB391B8F7D9390365EB838D00F7DB7411D871673924B02F2A73o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AB3A19B615B0095BF911FBAD43E2551E2E5BEA4AC8E1AEAFC60201618EDo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3A19B615B0095BF911FBAD43E2551E2E3BDA4A9871AEAFC60201618EDo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96EB-6D1C-4ADE-9ED8-BB2349FD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16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Суворова</dc:creator>
  <dc:description/>
  <cp:lastModifiedBy>Екатерина Е.А. Берёзкина</cp:lastModifiedBy>
  <cp:revision>85</cp:revision>
  <cp:lastPrinted>2024-06-26T06:04:00Z</cp:lastPrinted>
  <dcterms:created xsi:type="dcterms:W3CDTF">2022-03-14T12:25:00Z</dcterms:created>
  <dcterms:modified xsi:type="dcterms:W3CDTF">2024-06-26T06:26:00Z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