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jc w:val="righ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</w:rPr>
        <w:t xml:space="preserve">Приложение</w:t>
      </w:r>
      <w:r/>
    </w:p>
    <w:p>
      <w:pPr>
        <w:pStyle w:val="89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</w:t>
      </w:r>
      <w:r/>
    </w:p>
    <w:p>
      <w:pPr>
        <w:pStyle w:val="89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</w:t>
      </w:r>
      <w:r/>
    </w:p>
    <w:p>
      <w:pPr>
        <w:pStyle w:val="89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Петушинского района</w:t>
      </w:r>
      <w:r/>
    </w:p>
    <w:p>
      <w:pPr>
        <w:pStyle w:val="89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30.12.2025 № 1276</w:t>
      </w:r>
      <w:r/>
    </w:p>
    <w:p>
      <w:pPr>
        <w:pStyle w:val="8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</w:r>
      <w:bookmarkStart w:id="0" w:name="P29"/>
      <w:r>
        <w:rPr>
          <w:b/>
        </w:rPr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</w:t>
      </w:r>
      <w:r>
        <w:rPr>
          <w:b/>
        </w:rPr>
      </w:r>
      <w:r/>
    </w:p>
    <w:p>
      <w:pPr>
        <w:pStyle w:val="894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ТУРИСТИЧЕСКОГО ПОТЕНЦИАЛА  ПЕТУШИНСКОГО МУНИЦИПАЛЬНОГО ОКРУГА ВЛАДИМИРСКОЙ ОБЛАСТИ»</w:t>
      </w:r>
      <w:r>
        <w:rPr>
          <w:b/>
        </w:rPr>
      </w:r>
      <w:r/>
    </w:p>
    <w:p>
      <w:pPr>
        <w:pStyle w:val="8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b/>
        </w:rPr>
      </w:r>
      <w:r/>
    </w:p>
    <w:p>
      <w:pPr>
        <w:pStyle w:val="892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ПАСПОРТ</w:t>
      </w:r>
      <w:r>
        <w:rPr>
          <w:b/>
        </w:rPr>
      </w:r>
      <w:r/>
    </w:p>
    <w:p>
      <w:pPr>
        <w:pStyle w:val="892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«Развитие туристического потенциала Петушинского муниципального округа Владимирской области»</w:t>
      </w:r>
      <w:r>
        <w:rPr>
          <w:b/>
        </w:rPr>
      </w:r>
      <w:r/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(далее – муниципальная программа)</w:t>
      </w:r>
      <w:r>
        <w:rPr>
          <w:b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551"/>
        <w:gridCol w:w="7574"/>
      </w:tblGrid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исполнитель программы</w:t>
            </w:r>
            <w:r/>
          </w:p>
        </w:tc>
        <w:tc>
          <w:tcPr>
            <w:tcW w:w="7574" w:type="dxa"/>
            <w:textDirection w:val="lrTb"/>
            <w:noWrap/>
          </w:tcPr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стратегического планирования, инвестиционной политики и экономического развития администрации Петушинского муниципального округа Владимирской области</w:t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</w:t>
            </w:r>
            <w:r/>
          </w:p>
        </w:tc>
        <w:tc>
          <w:tcPr>
            <w:tcW w:w="7574" w:type="dxa"/>
            <w:textDirection w:val="lrTb"/>
            <w:noWrap/>
          </w:tcPr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Петушинского муниципального округа Владимирской области</w:t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</w:t>
            </w:r>
            <w:r/>
          </w:p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</w:t>
            </w:r>
            <w:r/>
          </w:p>
        </w:tc>
        <w:tc>
          <w:tcPr>
            <w:tcW w:w="7574" w:type="dxa"/>
            <w:textDirection w:val="lrTb"/>
            <w:noWrap/>
          </w:tcPr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и среднего предпринимательства (по согласованию).</w:t>
            </w:r>
            <w:r/>
          </w:p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Плательщики налога на профессиональный доход (по согласованию).</w:t>
            </w:r>
            <w:r/>
          </w:p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Частные и муниципальные музеи и общественные организации, занятые в сфере туризма и сервиса (по согласованию).</w:t>
            </w:r>
            <w:r/>
          </w:p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на конкурсной основе.</w:t>
            </w:r>
            <w:r/>
          </w:p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Привлеченные организации (по согласованию).</w:t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</w:t>
            </w:r>
            <w:r/>
          </w:p>
        </w:tc>
        <w:tc>
          <w:tcPr>
            <w:tcW w:w="7574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</w:t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</w:t>
            </w:r>
            <w:r/>
          </w:p>
        </w:tc>
        <w:tc>
          <w:tcPr>
            <w:tcW w:w="7574" w:type="dxa"/>
            <w:textDirection w:val="lrTb"/>
            <w:noWrap/>
          </w:tcPr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туризма на территории Петушинского муниципального округа Владимирской области</w:t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</w:t>
            </w:r>
            <w:r/>
          </w:p>
        </w:tc>
        <w:tc>
          <w:tcPr>
            <w:tcBorders>
              <w:bottom w:val="single" w:color="auto" w:sz="4" w:space="0"/>
            </w:tcBorders>
            <w:tcW w:w="7574" w:type="dxa"/>
            <w:textDirection w:val="lrTb"/>
            <w:noWrap/>
          </w:tcPr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Создание условий для развития туристической привлекательности Петушинского муниципального округа Владимирской области.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Развитие туристической инфраструктуры.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Участие в туристических выставках, семинарах и форумах. Продвижение туристского потенциала Петушинского муниципального округа Владимирской области.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Сохранение и создание туристических маршрутов.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Поддержка предпринимательства в сфере туризма.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Развитие событийного, культурно-познавательного, промышленного, экологического, спортивного, сельского туризма.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Приобщение жителей, туристов и экскурсантов к культурному и историческому наследию Петушинского муниципального округа Владимирской области.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Поддержка и создание условий для развития народных промыслов 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ремесел, профессионального и самодеятельного народного творчества.</w:t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Сохранение и использование исторического, культурного и природного наследия Петушинского муниципального округа Владимирской области.</w:t>
            </w:r>
            <w:r>
              <w:rPr>
                <w:highlight w:val="none"/>
              </w:rPr>
            </w:r>
            <w:r/>
          </w:p>
          <w:p>
            <w:pPr>
              <w:pStyle w:val="892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Разработка и реализация рекламно-информационного обеспечения туристской сферы.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программы</w:t>
            </w:r>
            <w:r/>
          </w:p>
        </w:tc>
        <w:tc>
          <w:tcPr>
            <w:tcBorders>
              <w:bottom w:val="single" w:color="auto" w:sz="4" w:space="0"/>
            </w:tcBorders>
            <w:tcW w:w="7574" w:type="dxa"/>
            <w:textDirection w:val="lrTb"/>
            <w:noWrap/>
          </w:tcPr>
          <w:p>
            <w:pPr>
              <w:pStyle w:val="892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Количество вновь созданных туристических продуктов (год).</w:t>
            </w:r>
            <w:r>
              <w:rPr>
                <w:highlight w:val="none"/>
              </w:rPr>
            </w:r>
            <w:r/>
          </w:p>
          <w:p>
            <w:pPr>
              <w:pStyle w:val="892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оличество туристов и экскурсантов (ежегодно).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программы</w:t>
            </w:r>
            <w:r/>
          </w:p>
        </w:tc>
        <w:tc>
          <w:tcPr>
            <w:tcBorders>
              <w:top w:val="single" w:color="auto" w:sz="4" w:space="0"/>
            </w:tcBorders>
            <w:tcW w:w="7574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2026 - 2030 годы. Этапы не предусмотрены</w:t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программ, в том числе по годам и источникам</w:t>
            </w:r>
            <w:r/>
          </w:p>
        </w:tc>
        <w:tc>
          <w:tcPr>
            <w:tcW w:w="7574" w:type="dxa"/>
            <w:textDirection w:val="lrTb"/>
            <w:noWrap/>
          </w:tcPr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на реализацию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составляет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1 130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,0 тыс. руб., в том числе:</w:t>
            </w:r>
            <w:r/>
          </w:p>
          <w:tbl>
            <w:tblPr>
              <w:tblStyle w:val="74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417"/>
              <w:gridCol w:w="1559"/>
              <w:gridCol w:w="1559"/>
              <w:gridCol w:w="1843"/>
            </w:tblGrid>
            <w:tr>
              <w:trPr/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Год 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417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Всего, тыс. рублей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Местный бюджет тыс. рублей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Областной бюджет, тыс. рублей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843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Внебюджетные источники, тыс. рублей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2026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417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1 780,0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220,0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843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1 560,0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2027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417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1 990,0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430,0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843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1 560,0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2028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417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2 020,0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460,0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843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1 560,0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992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2029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417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2 670,0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1 110,0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843" w:type="dxa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1 560,0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tcW w:w="992" w:type="dxa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2030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417" w:type="dxa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2 670,0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1 110,0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559" w:type="dxa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  <w:tc>
                <w:tcPr>
                  <w:tcW w:w="1843" w:type="dxa"/>
                  <w:vMerge w:val="restart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  <w:t xml:space="preserve">1 560,0</w:t>
                  </w:r>
                  <w:r>
                    <w:rPr>
                      <w:rFonts w:ascii="Times New Roman" w:hAnsi="Times New Roman" w:cs="Times New Roman"/>
                      <w:sz w:val="24"/>
                      <w:highlight w:val="none"/>
                    </w:rPr>
                  </w:r>
                  <w:r/>
                </w:p>
              </w:tc>
            </w:tr>
          </w:tbl>
          <w:p>
            <w:pPr>
              <w:pStyle w:val="892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255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Ожидаемые конечные результаты реализации программы</w:t>
            </w:r>
            <w:r>
              <w:rPr>
                <w:highlight w:val="none"/>
              </w:rPr>
            </w:r>
            <w:r/>
          </w:p>
        </w:tc>
        <w:tc>
          <w:tcPr>
            <w:tcW w:w="7574" w:type="dxa"/>
            <w:textDirection w:val="lrTb"/>
            <w:noWrap/>
          </w:tcPr>
          <w:p>
            <w:pPr>
              <w:pStyle w:val="892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Укрепление имиджа Петушинского муниципального округа Владимирской области как муниципального образования с высоким уровнем культуры, благоприятной для туризма.</w:t>
            </w:r>
            <w:r>
              <w:rPr>
                <w:highlight w:val="none"/>
              </w:rPr>
            </w:r>
            <w:r/>
          </w:p>
          <w:p>
            <w:pPr>
              <w:pStyle w:val="892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Повышение привлекательности проживания в Петушинском муниципальном округе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pStyle w:val="892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овышение качества туристических услуг.</w:t>
            </w:r>
            <w:r>
              <w:rPr>
                <w:highlight w:val="none"/>
              </w:rPr>
            </w:r>
            <w:r/>
          </w:p>
          <w:p>
            <w:pPr>
              <w:pStyle w:val="892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Пере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вод туристической отрасли на инновационный путь развития, превращение туризма в наиболее развитую и привлекательную сферу общественной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pStyle w:val="892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Увеличение доходов бюджета Петушинского муниципального округа Владимирской области за счет увеличения объема производства услуг в сфере туризма и отдыха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  <w:p>
            <w:pPr>
              <w:pStyle w:val="892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Удов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летворение потребностей населения в полноценном отдыхе, укреплении здоровья, воспитании подрастающего поколения.</w:t>
            </w:r>
            <w:r>
              <w:rPr>
                <w:highlight w:val="none"/>
              </w:rPr>
            </w:r>
            <w:r/>
          </w:p>
        </w:tc>
      </w:tr>
    </w:tbl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4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Общая характеристика сферы реализации муниципальной программы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Развитие сферы туризма и отдыха является одним из базовых приоритетов новой модели экономики Владимирской области.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Туризм играет важную роль в решении социальных проблем, обеспечивая создание дополнительных рабочих мес</w:t>
      </w:r>
      <w:r>
        <w:rPr>
          <w:rFonts w:ascii="Times New Roman" w:hAnsi="Times New Roman" w:cs="Times New Roman"/>
          <w:sz w:val="24"/>
          <w:szCs w:val="24"/>
        </w:rPr>
        <w:t xml:space="preserve">т, рост занятости экономически активного населения и повышение благосостояния нации. В настоящий момент туризм является одним из важных направлений оживления экономики, оказывая стимулирующее воздействие на развитие таких сфер экономической деятельности, к</w:t>
      </w:r>
      <w:r>
        <w:rPr>
          <w:rFonts w:ascii="Times New Roman" w:hAnsi="Times New Roman" w:cs="Times New Roman"/>
          <w:sz w:val="24"/>
          <w:szCs w:val="24"/>
        </w:rPr>
        <w:t xml:space="preserve">ак услуги коллективных средств размещения, транспорт, связь, торговля, производство сувенирной продукции, общественное питание, сельское хозяйство, строительство, промышленность, а также выступает катализатором социально-экономического развития территории.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Туристская сфера обладает высоким стимулирующим воздействием на развитие других отраслей экономики, малого и среднего бизнеса,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инновационному развитию, а также является одним из направлений создания условий для улучшения качества жизни населения за счет развития инфраструктуры отдыха, а также обеспечения качества, доступности и конкурентоспособности туристских услуг.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Территория Петушинского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 xml:space="preserve">Владимирской област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(далее – Петушинский муниципальный округ)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является одной из перспективных мест Владимирской области с точки зрения развития внутреннего и въездного туризма: благоприятное положение, </w:t>
      </w:r>
      <w:r>
        <w:rPr>
          <w:rFonts w:ascii="Times New Roman" w:hAnsi="Times New Roman" w:cs="Times New Roman"/>
          <w:sz w:val="24"/>
          <w:szCs w:val="24"/>
        </w:rPr>
        <w:t xml:space="preserve">удобная транспортная инфраструктура, разнообразные природные ландшафты, исторические места и известные люди.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Географически</w:t>
      </w:r>
      <w:r>
        <w:rPr>
          <w:rFonts w:ascii="Times New Roman" w:hAnsi="Times New Roman" w:cs="Times New Roman"/>
          <w:sz w:val="24"/>
          <w:szCs w:val="24"/>
        </w:rPr>
        <w:t xml:space="preserve"> Петушинский 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  расположен на западе Владимирской области. Расстояние от г. Москва до г. Петушки составляет 120 км, от г. Владимир - 60 км.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Водные ресурсы </w:t>
      </w:r>
      <w:r>
        <w:rPr>
          <w:rFonts w:ascii="Times New Roman" w:hAnsi="Times New Roman" w:cs="Times New Roman"/>
          <w:sz w:val="24"/>
          <w:szCs w:val="24"/>
        </w:rPr>
        <w:t xml:space="preserve">представ</w:t>
      </w:r>
      <w:r>
        <w:rPr>
          <w:rFonts w:ascii="Times New Roman" w:hAnsi="Times New Roman" w:cs="Times New Roman"/>
          <w:sz w:val="24"/>
          <w:szCs w:val="24"/>
        </w:rPr>
        <w:t xml:space="preserve">лены р. Клязьмой с притоками (</w:t>
      </w:r>
      <w:r>
        <w:rPr>
          <w:rFonts w:ascii="Times New Roman" w:hAnsi="Times New Roman" w:cs="Times New Roman"/>
          <w:sz w:val="24"/>
          <w:szCs w:val="24"/>
        </w:rPr>
        <w:t xml:space="preserve">р. Сеньга, р. Пекша, р. Б. Ушма и др.). Также имеется большое кол-во озер и искусственных водоемов.</w:t>
      </w:r>
      <w:r/>
    </w:p>
    <w:p>
      <w:pPr>
        <w:pStyle w:val="892"/>
        <w:ind w:firstLine="539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Петушинский 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обладает значительными туристическими ресурсами, необходимыми для интенсивного развития туризма, включающими в себя: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объекты культурного наследия (памятники, памятники археологии, памятники истории, достопримечательные места);</w:t>
      </w:r>
      <w:r/>
    </w:p>
    <w:p>
      <w:pPr>
        <w:pStyle w:val="892"/>
        <w:ind w:firstLine="539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музеи и музейные экспозиции краеведческой и художественной направленности, в том числе уникальными - такими как Музей Петуха;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сеть учреждений культурно-досугового типа;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объекты развлечений;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достаточную сеть объектов агротуризма;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коллективные и специализированные средства размещения;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объекты питания и придорожного сервиса;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транспортную инфраструктуру;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активное предпринимательское сообщество, готовое развиваться и меняться под существующие условия.</w:t>
      </w:r>
      <w:r/>
    </w:p>
    <w:p>
      <w:pPr>
        <w:pStyle w:val="892"/>
        <w:ind w:firstLine="539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Вместе с тем отсутствие взаимосвязей между субъектами туристической экосистемы не позволяет туризму в Петушинском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>
        <w:rPr>
          <w:rFonts w:ascii="Times New Roman" w:hAnsi="Times New Roman" w:cs="Times New Roman"/>
          <w:sz w:val="24"/>
          <w:szCs w:val="24"/>
        </w:rPr>
        <w:t xml:space="preserve">активно развиваться.</w:t>
      </w:r>
      <w:r/>
    </w:p>
    <w:p>
      <w:pPr>
        <w:pStyle w:val="892"/>
        <w:ind w:firstLine="539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озда</w:t>
      </w:r>
      <w:r>
        <w:rPr>
          <w:rFonts w:ascii="Times New Roman" w:hAnsi="Times New Roman" w:cs="Times New Roman"/>
          <w:sz w:val="24"/>
          <w:szCs w:val="24"/>
        </w:rPr>
        <w:t xml:space="preserve">ние</w:t>
      </w:r>
      <w:r>
        <w:rPr>
          <w:rFonts w:ascii="Times New Roman" w:hAnsi="Times New Roman" w:cs="Times New Roman"/>
          <w:sz w:val="24"/>
          <w:szCs w:val="24"/>
        </w:rPr>
        <w:t xml:space="preserve"> един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субъектов и объектов в сфере туризма позволит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сбор информации и анализ туристического потока, осуществлять контроль качества предоставляемых услуг, ра</w:t>
      </w:r>
      <w:r>
        <w:rPr>
          <w:rFonts w:ascii="Times New Roman" w:hAnsi="Times New Roman" w:cs="Times New Roman"/>
          <w:sz w:val="24"/>
          <w:szCs w:val="24"/>
        </w:rPr>
        <w:t xml:space="preserve">зработку дизайн-концепций туристических маршрутов, продвижение бренда района, содействовать внешней поддержке предпринимательства, организации создания новых туристических продуктов и интеграции партнеров и инфраструктуры в экосистему туризма Петушинского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и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необходимо создать благоприятные условия для развития инфраструктуры туристических объектов, в первую очередь, преследуя цели развития культурного и исторического наследия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реализация активной маркетинговой, информационной и рекламной по</w:t>
      </w:r>
      <w:r>
        <w:rPr>
          <w:rFonts w:ascii="Times New Roman" w:hAnsi="Times New Roman" w:cs="Times New Roman"/>
          <w:sz w:val="24"/>
          <w:szCs w:val="24"/>
        </w:rPr>
        <w:t xml:space="preserve">литики, направленной на формирование и поддержание позитивного имиджа Петушинского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как территории, благоприятной для туризма, как на региональном, так и на межрегиональном уровнях, позволит взглянуть на Петушинский муниципальный округ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по-новому как гостям, так и его жителям и увеличить его инвестиционный потенциал.</w:t>
      </w:r>
      <w:r/>
    </w:p>
    <w:p>
      <w:pPr>
        <w:pStyle w:val="732"/>
        <w:jc w:val="center"/>
        <w:spacing w:before="120" w:after="120" w:line="240" w:lineRule="auto"/>
        <w:tabs>
          <w:tab w:val="left" w:pos="284" w:leader="none"/>
        </w:tabs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 w:eastAsia="Calibri"/>
          <w:b/>
          <w:sz w:val="24"/>
          <w:szCs w:val="24"/>
        </w:rPr>
        <w:t xml:space="preserve">Приоритеты муниципальной политики в сфере реализации муниципальной программы, цели, задачи, сроки и этапы реализации муниципальной программы</w:t>
      </w:r>
      <w:r/>
    </w:p>
    <w:p>
      <w:pPr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1. Приоритеты в сфере реализации муниципальной программы определяются исходя из Стратегии социально-экономического развития муниципального образования «Петушинский район», </w:t>
      </w:r>
      <w:r>
        <w:rPr>
          <w:rFonts w:ascii="Times New Roman" w:hAnsi="Times New Roman" w:cs="Times New Roman" w:eastAsia="Calibri"/>
          <w:sz w:val="24"/>
          <w:szCs w:val="24"/>
        </w:rPr>
        <w:t xml:space="preserve">утвержденной </w:t>
      </w:r>
      <w:r>
        <w:rPr>
          <w:rFonts w:ascii="Times New Roman" w:hAnsi="Times New Roman" w:cs="Times New Roman"/>
          <w:sz w:val="24"/>
          <w:szCs w:val="24"/>
        </w:rPr>
        <w:t xml:space="preserve">решением Совета народных депутатов Петушинского района от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24.12.2024 № 88/17, </w:t>
      </w:r>
      <w:r>
        <w:rPr>
          <w:rFonts w:ascii="Times New Roman" w:hAnsi="Times New Roman" w:cs="Times New Roman"/>
          <w:sz w:val="24"/>
          <w:szCs w:val="24"/>
        </w:rPr>
        <w:t xml:space="preserve">и отдельных направлений развития экономики и социальной сфер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исполнения переданных государственных полномочий, исполнения программных указов Президента Российской Федерации и т.д.</w:t>
      </w:r>
      <w:r/>
    </w:p>
    <w:p>
      <w:pPr>
        <w:jc w:val="both"/>
        <w:spacing w:before="120" w:after="12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нацелена на развитие туризма, как</w:t>
      </w:r>
      <w:r>
        <w:rPr>
          <w:rFonts w:ascii="Times New Roman" w:hAnsi="Times New Roman" w:cs="Times New Roman"/>
          <w:sz w:val="24"/>
          <w:szCs w:val="24"/>
        </w:rPr>
        <w:t xml:space="preserve"> одного </w:t>
      </w:r>
      <w:r>
        <w:rPr>
          <w:rFonts w:ascii="Times New Roman" w:hAnsi="Times New Roman" w:cs="Times New Roman"/>
          <w:sz w:val="24"/>
          <w:szCs w:val="24"/>
        </w:rPr>
        <w:t xml:space="preserve">из приоритетных направлений, име</w:t>
      </w:r>
      <w:r>
        <w:rPr>
          <w:rFonts w:ascii="Times New Roman" w:hAnsi="Times New Roman" w:cs="Times New Roman"/>
          <w:sz w:val="24"/>
          <w:szCs w:val="24"/>
        </w:rPr>
        <w:t xml:space="preserve">ющих</w:t>
      </w:r>
      <w:r>
        <w:rPr>
          <w:rFonts w:ascii="Times New Roman" w:hAnsi="Times New Roman" w:cs="Times New Roman"/>
          <w:sz w:val="24"/>
          <w:szCs w:val="24"/>
        </w:rPr>
        <w:t xml:space="preserve"> большой </w:t>
      </w:r>
      <w:r>
        <w:rPr>
          <w:rFonts w:ascii="Times New Roman" w:hAnsi="Times New Roman" w:cs="Times New Roman"/>
          <w:sz w:val="24"/>
          <w:szCs w:val="24"/>
        </w:rPr>
        <w:t xml:space="preserve">финансовый и имиджевый потенциал.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Главной целью муниципальной программы является создание благоприятных условий для развития туризма в Петушинском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. Туризм должен стать одним из приоритетных направлений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как «открытой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. Должна сформироваться конкурентоспособная туристская отрасль в качестве одной из отраслей территориальной специализации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обеспечивающей, с одной стороны, спрос потребителей (как российских, так и зарубежных) на удовлетворение потребностей в туристско-рекреационных услугах, с другой стороны, дальнейшее социально-экономическое развитие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счет притока инвестиций, увеличение доходной части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, увеличение чис</w:t>
      </w:r>
      <w:r>
        <w:rPr>
          <w:rFonts w:ascii="Times New Roman" w:hAnsi="Times New Roman" w:cs="Times New Roman"/>
          <w:sz w:val="24"/>
          <w:szCs w:val="24"/>
        </w:rPr>
        <w:t xml:space="preserve">ла рабочих мест, улучшение здоровья населения, сохранение и рациональное использование культурно-исторического наследия и природно-ресурсного потенциала, сохранение и развитие патриотических традиций, духовного потенциала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программы планируется достигать программно-целевым методом путем решения следующих задач: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туристической привлекательности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рекламно-информационной деятельности;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и актуализация знаков, информационных вывесок, указателей в местах туристского показа и на объектах транспортной инфраструктуры;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туристической карты;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бренда Петушинского муниципального округа;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творческих интерактивных проектов.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2. Р</w:t>
      </w:r>
      <w:r>
        <w:rPr>
          <w:rFonts w:ascii="Times New Roman" w:hAnsi="Times New Roman" w:cs="Times New Roman"/>
          <w:sz w:val="24"/>
          <w:szCs w:val="24"/>
        </w:rPr>
        <w:t xml:space="preserve">азвитие туристической инфраструктуры.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- улучшение материально-технической базы субъектов </w:t>
      </w:r>
      <w:r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 xml:space="preserve"> в сфере туризма путем участия в государственных программах.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</w:t>
      </w:r>
      <w:r>
        <w:rPr>
          <w:rFonts w:ascii="Times New Roman" w:hAnsi="Times New Roman" w:cs="Times New Roman"/>
          <w:sz w:val="24"/>
          <w:szCs w:val="24"/>
        </w:rPr>
        <w:t xml:space="preserve">частие в туристических выставках, семинарах и форумах. Продвижение туристского потенциала Петушинского муниципального округа.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положительного опыта других территорий, обновление собственных знаний позволит поддерживать состояние отрасли на уровне общероссийских и мировых трендов.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Сохранение и создание туристических маршрутов.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своевременно ориентироваться на запросы потребителей позволит поддерживать отрасль востребованной для туристов и жителей Петушинского муниципального округа.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новых туристических маршрутов. Одним из таких маршрутов стала созданная в 2025 году туристическая тропа «По местам писателя В. Ерофеева».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Поддержка предпринимательства в сфере туризма.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консультирование по мерам государственной поддержки;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совещательного органа (Совета по развитию туризма).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событийного, культурно-познавательного, промышленного, экологического, спортивного, сельского туризма.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инфраструктуры и развитие туристических объектов;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применение информационных технологий;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количества и услуги качества проводимых событийных мероприятий;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числа участников.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Приобщение жителей, туристов и экскурсантов к культурному и историческому наследию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экскурсий.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П</w:t>
      </w:r>
      <w:r>
        <w:rPr>
          <w:rFonts w:ascii="Times New Roman" w:hAnsi="Times New Roman" w:cs="Times New Roman"/>
          <w:sz w:val="24"/>
          <w:szCs w:val="24"/>
        </w:rPr>
        <w:t xml:space="preserve">оддержка и создание условий для развития народных промыслов и ремесел, профессионального и самодеятельного народного творчества.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и продвижение продукции народных промыслов и ремесел, которая соответствует параметрам себестоимости и качества, приемлемым для продажи;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обучающих программ;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выстав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мастер-класс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Сохранение и использование исторического, культурного и природного наследия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сохранение и рациональное использование культурно-исторического наследия и природно-ресурсного потенциала путем создания экологических троп;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реконструкция и ремонт объектов;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внимания</w:t>
      </w:r>
      <w:r>
        <w:rPr>
          <w:rFonts w:ascii="Times New Roman" w:hAnsi="Times New Roman" w:cs="Times New Roman"/>
          <w:sz w:val="24"/>
          <w:szCs w:val="24"/>
        </w:rPr>
        <w:t xml:space="preserve"> к объектам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Разработка и реализация рекламно-информационного обеспечения туристской сферы.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задачи планируется: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туристической карты;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изготовление информационного материала;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туристического портала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Осуществляя комплексную реализацию функциональных задач для достижения значимых результатов, муниципальная программа является наиболее целесообразной формой достижения поставленной цели создания благоприятных условий для развития туризма в Петушинском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, удовлетворяющей потребностям российских и иностранных граждан в качественных туристских услугах.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реализации муниципальной программы 2026 - 2030 годы. Этапы не предусмотрены.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732"/>
        <w:contextualSpacing w:val="0"/>
        <w:jc w:val="center"/>
        <w:spacing w:before="147" w:beforeAutospacing="0" w:after="147" w:afterAutospacing="0" w:line="240" w:lineRule="auto"/>
        <w:tabs>
          <w:tab w:val="left" w:pos="284" w:leader="none"/>
        </w:tabs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 w:eastAsia="Calibri"/>
          <w:b/>
          <w:sz w:val="24"/>
          <w:szCs w:val="24"/>
        </w:rPr>
        <w:t xml:space="preserve">Показатели (индикаторы) достижения целей и решения задач, основные ожидаемые конечные результаты муниципальной программы</w:t>
      </w:r>
      <w:r/>
    </w:p>
    <w:p>
      <w:pPr>
        <w:ind w:firstLine="708"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показатели (индикаторы) муниципальной программы н</w:t>
      </w:r>
      <w:r>
        <w:rPr>
          <w:rFonts w:ascii="Times New Roman" w:hAnsi="Times New Roman" w:cs="Times New Roman"/>
          <w:sz w:val="24"/>
          <w:szCs w:val="24"/>
        </w:rPr>
        <w:t xml:space="preserve">осят прогнозный характер и зависят, в первую очередь, от возможностей бюджетов разных уровней, участвующих в финансировании муниципальной программы. В случае их изменения в ходе реализации муниципальной программы, целевые показатели подлежат корректировке.</w:t>
      </w:r>
      <w:r/>
    </w:p>
    <w:p>
      <w:pPr>
        <w:ind w:firstLine="708"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целевых показателей (индикаторов) муниципальной программы определен исходя из ее цели, их значение приведено в  таблице № 2 Приложения к муниципальной программе.</w:t>
      </w:r>
      <w:r/>
    </w:p>
    <w:p>
      <w:pPr>
        <w:jc w:val="center"/>
        <w:spacing w:before="181" w:beforeAutospacing="0" w:after="176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Обобщенная характеристик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подпрограмм и мер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приятий муниципальной программы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мероприятия и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представляют в совокупности комплекс взаимосвязанных мер, направленных на достижение цели и решение задач в сфере развития туристического потенциала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Участие в региональных и всероссийских выставках, конференциях и слетах;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Проведение фестивалей, конкурсов, праздников, выставок, событийных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Развитие рекламно-информационной деятельности в сфере туризма;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Развитие туристской инфраструктуры;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Реализация проекта «По местам писателя В. Ерофеева» (второй этап).</w:t>
      </w:r>
      <w:r/>
    </w:p>
    <w:p>
      <w:pPr>
        <w:ind w:firstLine="539"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основных мероприятий муниципальной программы приведены в таблице № 3 Приложения к муниципальной программе.</w:t>
      </w:r>
      <w:r/>
    </w:p>
    <w:p>
      <w:pPr>
        <w:pStyle w:val="894"/>
        <w:jc w:val="center"/>
        <w:spacing w:before="120" w:after="120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bCs/>
          <w:sz w:val="24"/>
          <w:szCs w:val="24"/>
        </w:rPr>
        <w:t xml:space="preserve">5.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муниципальной программы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муниципальной программы планируется осуществлять за счет бюджета </w:t>
      </w:r>
      <w:r>
        <w:rPr>
          <w:rFonts w:ascii="Times New Roman" w:hAnsi="Times New Roman" w:cs="Times New Roman"/>
          <w:sz w:val="24"/>
          <w:szCs w:val="24"/>
        </w:rPr>
        <w:t xml:space="preserve">Петушинского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 Привлечение средств областного бюджета планируется, в том числе, путем участия в государственной программе Владимирской области «Развитие туризма во Владимирской области».</w:t>
      </w:r>
      <w:r>
        <w:rPr>
          <w:rFonts w:ascii="Times New Roman" w:hAnsi="Times New Roman" w:cs="Times New Roman"/>
          <w:sz w:val="24"/>
          <w:szCs w:val="24"/>
        </w:rPr>
        <w:t xml:space="preserve"> Кроме этого, предполагается привлечение внебюджетных источников путем софинансирования мероприятий муниципальной программы. </w:t>
      </w:r>
      <w:r/>
    </w:p>
    <w:p>
      <w:pPr>
        <w:ind w:firstLine="540"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и структура бюджетного финансирования муниципальной программы может корректироваться в зависимости от возможностей бюджетов всех уровней и с учетом фактического выполнения программных мероприятий.</w:t>
      </w:r>
      <w:r/>
    </w:p>
    <w:p>
      <w:pPr>
        <w:ind w:firstLine="540"/>
        <w:jc w:val="both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муниципальной программы приведено в таблице №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Приложения к муниципальной программе.</w:t>
      </w:r>
      <w:r/>
    </w:p>
    <w:p>
      <w:pPr>
        <w:jc w:val="center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Прогноз конечных результатов реализации муниципальной программы</w:t>
      </w:r>
      <w:r/>
    </w:p>
    <w:p>
      <w:pPr>
        <w:pStyle w:val="892"/>
        <w:ind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Реализация муниципальной программы позволит: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Укрепи</w:t>
      </w:r>
      <w:r>
        <w:rPr>
          <w:rFonts w:ascii="Times New Roman" w:hAnsi="Times New Roman" w:cs="Times New Roman"/>
          <w:sz w:val="24"/>
          <w:szCs w:val="24"/>
        </w:rPr>
        <w:t xml:space="preserve">ть имидж</w:t>
      </w:r>
      <w:r>
        <w:rPr>
          <w:rFonts w:ascii="Times New Roman" w:hAnsi="Times New Roman" w:cs="Times New Roman"/>
          <w:sz w:val="24"/>
          <w:szCs w:val="24"/>
        </w:rPr>
        <w:t xml:space="preserve"> Петушинского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как муниципального образования с высоким уровнем культуры, благоприятной для туризма;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Повысить привлекательность</w:t>
      </w:r>
      <w:r>
        <w:rPr>
          <w:rFonts w:ascii="Times New Roman" w:hAnsi="Times New Roman" w:cs="Times New Roman"/>
          <w:sz w:val="24"/>
          <w:szCs w:val="24"/>
        </w:rPr>
        <w:t xml:space="preserve"> проживания в Петушинском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Повысить</w:t>
      </w:r>
      <w:r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туристических услуг;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Увеличить количество</w:t>
      </w:r>
      <w:r>
        <w:rPr>
          <w:rFonts w:ascii="Times New Roman" w:hAnsi="Times New Roman" w:cs="Times New Roman"/>
          <w:sz w:val="24"/>
          <w:szCs w:val="24"/>
        </w:rPr>
        <w:t xml:space="preserve"> турпродуктов;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Перев</w:t>
      </w:r>
      <w:r>
        <w:rPr>
          <w:rFonts w:ascii="Times New Roman" w:hAnsi="Times New Roman" w:cs="Times New Roman"/>
          <w:sz w:val="24"/>
          <w:szCs w:val="24"/>
        </w:rPr>
        <w:t xml:space="preserve">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туристическую </w:t>
      </w:r>
      <w:r>
        <w:rPr>
          <w:rFonts w:ascii="Times New Roman" w:hAnsi="Times New Roman" w:cs="Times New Roman"/>
          <w:sz w:val="24"/>
          <w:szCs w:val="24"/>
        </w:rPr>
        <w:t xml:space="preserve">отрасл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на инновационный путь развития, превращение туризма в наиболее развитую и привлекательную сферу общественной деятельности;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Увеличить </w:t>
      </w:r>
      <w:r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счет увеличения объема производства услуг в сфере туризма и отдыха;</w:t>
      </w:r>
      <w:r/>
    </w:p>
    <w:p>
      <w:pPr>
        <w:pStyle w:val="892"/>
        <w:ind w:firstLine="54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Удовлетвор</w:t>
      </w:r>
      <w:r>
        <w:rPr>
          <w:rFonts w:ascii="Times New Roman" w:hAnsi="Times New Roman" w:cs="Times New Roman"/>
          <w:sz w:val="24"/>
          <w:szCs w:val="24"/>
        </w:rPr>
        <w:t xml:space="preserve">ить</w:t>
      </w:r>
      <w:r>
        <w:rPr>
          <w:rFonts w:ascii="Times New Roman" w:hAnsi="Times New Roman" w:cs="Times New Roman"/>
          <w:sz w:val="24"/>
          <w:szCs w:val="24"/>
        </w:rPr>
        <w:t xml:space="preserve"> потребност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населения в полноценном отдыхе, укреплении здоровья, воспитании подрастающего поколения.</w:t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92"/>
        <w:jc w:val="right"/>
        <w:rPr>
          <w:rFonts w:ascii="Times New Roman" w:hAnsi="Times New Roman" w:cs="Times New Roman"/>
          <w:szCs w:val="22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rFonts w:ascii="Times New Roman" w:hAnsi="Times New Roman" w:cs="Times New Roman"/>
          <w:szCs w:val="22"/>
        </w:rPr>
      </w:r>
      <w:r/>
    </w:p>
    <w:p>
      <w:pPr>
        <w:pStyle w:val="892"/>
        <w:jc w:val="right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 </w:t>
      </w:r>
      <w:r/>
    </w:p>
    <w:p>
      <w:pPr>
        <w:pStyle w:val="892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</w:t>
      </w:r>
      <w:r>
        <w:rPr>
          <w:rFonts w:ascii="Times New Roman" w:hAnsi="Times New Roman" w:cs="Times New Roman"/>
          <w:szCs w:val="22"/>
        </w:rPr>
        <w:t xml:space="preserve">муниципальной </w:t>
      </w:r>
      <w:r>
        <w:rPr>
          <w:rFonts w:ascii="Times New Roman" w:hAnsi="Times New Roman" w:cs="Times New Roman"/>
          <w:szCs w:val="22"/>
        </w:rPr>
        <w:t xml:space="preserve">программе</w:t>
      </w:r>
      <w:r/>
    </w:p>
    <w:p>
      <w:pPr>
        <w:pStyle w:val="892"/>
        <w:ind w:right="-598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«Развитие туристического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потенциала</w:t>
      </w:r>
      <w:r/>
    </w:p>
    <w:p>
      <w:pPr>
        <w:pStyle w:val="892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Петушинского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муниципального</w:t>
      </w:r>
      <w:r>
        <w:rPr>
          <w:rFonts w:ascii="Times New Roman" w:hAnsi="Times New Roman" w:cs="Times New Roman"/>
          <w:szCs w:val="22"/>
        </w:rPr>
        <w:t xml:space="preserve"> округ</w:t>
      </w:r>
      <w:r>
        <w:rPr>
          <w:rFonts w:ascii="Times New Roman" w:hAnsi="Times New Roman" w:cs="Times New Roman"/>
          <w:szCs w:val="22"/>
        </w:rPr>
        <w:t xml:space="preserve">а</w:t>
      </w:r>
      <w:r/>
    </w:p>
    <w:p>
      <w:pPr>
        <w:pStyle w:val="892"/>
        <w:jc w:val="right"/>
        <w:rPr>
          <w:rFonts w:ascii="Times New Roman" w:hAnsi="Times New Roman" w:cs="Times New Roman"/>
          <w:szCs w:val="22"/>
        </w:rPr>
      </w:pPr>
      <w:r>
        <w:rPr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Владимирской области</w:t>
      </w:r>
      <w:r>
        <w:rPr>
          <w:rFonts w:ascii="Times New Roman" w:hAnsi="Times New Roman" w:cs="Times New Roman"/>
          <w:szCs w:val="22"/>
        </w:rPr>
        <w:t xml:space="preserve">»</w:t>
      </w:r>
      <w:r/>
    </w:p>
    <w:p>
      <w:pPr>
        <w:pStyle w:val="892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2. ПЕРЕЧЕНЬ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основных мероприятий муниципальной программы</w:t>
      </w:r>
      <w:r/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туристического потенциала Петушинского муниципального округа </w:t>
      </w:r>
      <w:r/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Владимирской области»</w:t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330"/>
        <w:gridCol w:w="4111"/>
        <w:gridCol w:w="1418"/>
        <w:gridCol w:w="1417"/>
        <w:gridCol w:w="3402"/>
        <w:gridCol w:w="2268"/>
      </w:tblGrid>
      <w:tr>
        <w:trPr/>
        <w:tc>
          <w:tcPr>
            <w:tcW w:w="2330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основного мероприятия</w:t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</w:t>
            </w:r>
            <w:r/>
          </w:p>
        </w:tc>
        <w:tc>
          <w:tcPr>
            <w:gridSpan w:val="2"/>
            <w:tcW w:w="2835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</w:t>
            </w:r>
            <w:r/>
          </w:p>
        </w:tc>
        <w:tc>
          <w:tcPr>
            <w:tcW w:w="3402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</w:t>
            </w:r>
            <w:r/>
          </w:p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(краткое описание)</w:t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мероприятия с показателями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 (подпрограммы)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/>
        <w:tc>
          <w:tcPr>
            <w:tcW w:w="2330" w:type="dxa"/>
            <w:vMerge w:val="continue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111" w:type="dxa"/>
            <w:vMerge w:val="continue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8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начала реализации</w:t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реализации</w:t>
            </w:r>
            <w:r/>
          </w:p>
        </w:tc>
        <w:tc>
          <w:tcPr>
            <w:tcW w:w="3402" w:type="dxa"/>
            <w:vMerge w:val="continue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2330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418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3402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2268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</w:tr>
      <w:tr>
        <w:trPr/>
        <w:tc>
          <w:tcPr>
            <w:tcW w:w="2330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Участие в региональных и всероссийских выставках, конференциях и слетах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стратегического планирования, инвестиционной политики и экономического развития 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/>
          </w:p>
        </w:tc>
        <w:tc>
          <w:tcPr>
            <w:tcW w:w="1418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/>
          </w:p>
        </w:tc>
        <w:tc>
          <w:tcPr>
            <w:tcW w:w="3402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зучение современных тенденций и опыта в сфере туризма</w:t>
            </w:r>
            <w:r/>
          </w:p>
        </w:tc>
        <w:tc>
          <w:tcPr>
            <w:tcW w:w="2268" w:type="dxa"/>
            <w:textDirection w:val="lrTb"/>
            <w:noWrap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туристических продуктов</w:t>
            </w:r>
            <w:r/>
          </w:p>
        </w:tc>
      </w:tr>
      <w:tr>
        <w:trPr/>
        <w:tc>
          <w:tcPr>
            <w:tcW w:w="2330" w:type="dxa"/>
            <w:vMerge w:val="restart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рекламно-информационной деятельности в сфере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111" w:type="dxa"/>
            <w:vMerge w:val="restart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стратегического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планирования, инвестиционной политики и экономического развития 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8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туристической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качества и доступности услуг в сфере туризма;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продвижение турпродуктов;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внимания к туристическому потенциалу 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экскурсантов и туристов, посещающих Петушинский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 экскурсантов и туристов</w:t>
            </w:r>
            <w:r/>
          </w:p>
          <w:p>
            <w:r/>
            <w:r/>
          </w:p>
        </w:tc>
      </w:tr>
      <w:tr>
        <w:trPr/>
        <w:tc>
          <w:tcPr>
            <w:tcW w:w="2330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фестивалей, конкурсов, праздников, выставок, событийных мероприятий на территории Петушинского муниципального округа 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стратегического планирования, инвестиционной политики и экономического развития  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области;</w:t>
            </w:r>
            <w:r/>
          </w:p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Владимирской области</w:t>
            </w:r>
            <w:r/>
          </w:p>
        </w:tc>
        <w:tc>
          <w:tcPr>
            <w:tcW w:w="1418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/>
          </w:p>
        </w:tc>
        <w:tc>
          <w:tcPr>
            <w:tcW w:w="3402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количества проводимых массовых мероприятий;</w:t>
            </w:r>
            <w:r/>
          </w:p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наибольшего числа участников мероприятий;</w:t>
            </w:r>
            <w:r/>
          </w:p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внимания к туристическому потенциалу 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/>
          </w:p>
        </w:tc>
        <w:tc>
          <w:tcPr>
            <w:tcW w:w="2268" w:type="dxa"/>
            <w:textDirection w:val="lrTb"/>
            <w:noWrap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 туристов</w:t>
            </w:r>
            <w:r/>
          </w:p>
        </w:tc>
      </w:tr>
      <w:tr>
        <w:trPr/>
        <w:tc>
          <w:tcPr>
            <w:tcW w:w="2330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Развитие туристской инфраструктуры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стратегического планирования, инвестиционной политики и экономического развития  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/>
          </w:p>
        </w:tc>
        <w:tc>
          <w:tcPr>
            <w:tcW w:w="1418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/>
          </w:p>
        </w:tc>
        <w:tc>
          <w:tcPr>
            <w:tcW w:w="3402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комфортной среды, отвечающей растущим потребностям личности и общества, повышение качества, разнообразия и эффективности услуг в сфере туризма</w:t>
            </w:r>
            <w:r/>
          </w:p>
        </w:tc>
        <w:tc>
          <w:tcPr>
            <w:tcW w:w="2268" w:type="dxa"/>
            <w:textDirection w:val="lrTb"/>
            <w:noWrap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туристических продуктов</w:t>
            </w:r>
            <w:r/>
          </w:p>
        </w:tc>
      </w:tr>
      <w:tr>
        <w:trPr/>
        <w:tc>
          <w:tcPr>
            <w:tcW w:w="2330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Реализация проекта «По местам писателя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Ерофеева» (второй этап)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стратегического планирования, инвестиционной политики и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Петушинского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/>
          </w:p>
        </w:tc>
        <w:tc>
          <w:tcPr>
            <w:tcW w:w="1418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</w:t>
            </w:r>
            <w:r/>
          </w:p>
        </w:tc>
        <w:tc>
          <w:tcPr>
            <w:tcW w:w="3402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оздание пешеходного маршрута -туристической тропы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местам писателя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Ерофеева»;</w:t>
            </w:r>
            <w:r/>
          </w:p>
          <w:p>
            <w:pPr>
              <w:pStyle w:val="8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арт-объекта «Поезд-музей Москва – Петушки»</w:t>
            </w:r>
            <w:r/>
          </w:p>
        </w:tc>
        <w:tc>
          <w:tcPr>
            <w:tcW w:w="2268" w:type="dxa"/>
            <w:textDirection w:val="lrTb"/>
            <w:noWrap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 экскурсантов</w:t>
            </w:r>
            <w:r/>
          </w:p>
        </w:tc>
      </w:tr>
    </w:tbl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 3. СВЕДЕНИЯ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 целевых показателях (индикаторах) муниципальной программы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туристического потенциала Петушинского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и их значениях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tbl>
      <w:tblPr>
        <w:tblW w:w="136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57"/>
        <w:gridCol w:w="1559"/>
        <w:gridCol w:w="1276"/>
        <w:gridCol w:w="1276"/>
        <w:gridCol w:w="1417"/>
        <w:gridCol w:w="1274"/>
        <w:gridCol w:w="1276"/>
        <w:gridCol w:w="1276"/>
        <w:gridCol w:w="1134"/>
      </w:tblGrid>
      <w:tr>
        <w:trPr/>
        <w:tc>
          <w:tcPr>
            <w:tcW w:w="4457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 (индикатора)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7"/>
            <w:tcW w:w="8165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57" w:type="dxa"/>
            <w:vMerge w:val="continue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базовый 2024 год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57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вновь созданных туристических продуктов (год)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57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туристов и экскурсантов (ежегодно)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559" w:type="dxa"/>
            <w:textDirection w:val="lrTb"/>
            <w:noWrap/>
          </w:tcPr>
          <w:p>
            <w:pPr>
              <w:pStyle w:val="8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276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13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*- данные по Петушинскому району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ТАБЛИЦА № 4. </w:t>
      </w: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</w:t>
      </w:r>
      <w:r/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«Развитие туристического потенциала Петушинского муниципального округа </w:t>
      </w:r>
      <w:r/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Владимирской области»</w:t>
      </w:r>
      <w:r/>
    </w:p>
    <w:p>
      <w:pPr>
        <w:pStyle w:val="8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74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5"/>
        <w:gridCol w:w="2884"/>
        <w:gridCol w:w="1926"/>
        <w:gridCol w:w="1614"/>
        <w:gridCol w:w="1614"/>
        <w:gridCol w:w="1614"/>
        <w:gridCol w:w="1614"/>
        <w:gridCol w:w="1614"/>
        <w:gridCol w:w="1614"/>
      </w:tblGrid>
      <w:tr>
        <w:trPr>
          <w:trHeight w:val="518"/>
        </w:trPr>
        <w:tc>
          <w:tcPr>
            <w:gridSpan w:val="2"/>
            <w:tcW w:w="345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Подпрограмма/Основн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/>
          </w:p>
        </w:tc>
        <w:tc>
          <w:tcPr>
            <w:tcW w:w="19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</w:t>
            </w:r>
            <w:r/>
          </w:p>
        </w:tc>
        <w:tc>
          <w:tcPr>
            <w:gridSpan w:val="5"/>
            <w:tcW w:w="807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финансирования, тыс. руб.</w:t>
            </w:r>
            <w:r/>
          </w:p>
        </w:tc>
        <w:tc>
          <w:tcPr>
            <w:tcW w:w="161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2026-2030 годы</w:t>
            </w:r>
            <w:r/>
          </w:p>
        </w:tc>
      </w:tr>
      <w:tr>
        <w:trPr>
          <w:trHeight w:val="557"/>
        </w:trPr>
        <w:tc>
          <w:tcPr>
            <w:tcW w:w="57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W w:w="288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tcW w:w="1926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</w:t>
            </w:r>
            <w:r/>
          </w:p>
        </w:tc>
        <w:tc>
          <w:tcPr>
            <w:tcW w:w="161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</w:t>
            </w:r>
            <w:r/>
          </w:p>
        </w:tc>
        <w:tc>
          <w:tcPr>
            <w:tcW w:w="161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</w:t>
            </w:r>
            <w:r/>
          </w:p>
        </w:tc>
        <w:tc>
          <w:tcPr>
            <w:tcW w:w="161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год</w:t>
            </w:r>
            <w:r/>
          </w:p>
        </w:tc>
        <w:tc>
          <w:tcPr>
            <w:tcW w:w="161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год</w:t>
            </w:r>
            <w:r/>
          </w:p>
        </w:tc>
        <w:tc>
          <w:tcPr>
            <w:tcW w:w="161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7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88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</w:tr>
      <w:tr>
        <w:trPr>
          <w:trHeight w:val="554"/>
        </w:trPr>
        <w:tc>
          <w:tcPr>
            <w:tcW w:w="57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884" w:type="dxa"/>
            <w:vAlign w:val="center"/>
            <w:vMerge w:val="restart"/>
            <w:textDirection w:val="lrTb"/>
            <w:noWrap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и всероссийских выставках, конференциях, слетах</w:t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</w:tr>
      <w:tr>
        <w:trPr>
          <w:trHeight w:val="561"/>
        </w:trPr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6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рекламно-информационной деятельности в сфере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180,000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340,000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370,000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370,000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370,000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92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92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120,00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W w:w="192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60,000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614" w:type="dxa"/>
            <w:vMerge w:val="restart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88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фестивалей, конкурсов, праздников, выставок, событийных мероприятий на территории Петушинского муниципального округа</w:t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5000,000</w:t>
            </w:r>
            <w:r/>
          </w:p>
        </w:tc>
      </w:tr>
      <w:tr>
        <w:trPr/>
        <w:tc>
          <w:tcPr>
            <w:tcW w:w="5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88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туристской инфраструктуры</w:t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2500,000</w:t>
            </w:r>
            <w:r/>
          </w:p>
        </w:tc>
      </w:tr>
      <w:tr>
        <w:trPr/>
        <w:tc>
          <w:tcPr>
            <w:tcW w:w="575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</w:t>
            </w:r>
            <w:r/>
          </w:p>
        </w:tc>
        <w:tc>
          <w:tcPr>
            <w:tcW w:w="2884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«По местам писателя В. Ерофеева» (второй этап)</w:t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0,000</w:t>
            </w:r>
            <w:r/>
          </w:p>
        </w:tc>
      </w:tr>
      <w:tr>
        <w:trPr/>
        <w:tc>
          <w:tcPr>
            <w:tcW w:w="57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8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1780,000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pStyle w:val="8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2670,000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2670,000</w:t>
            </w:r>
            <w:r/>
          </w:p>
        </w:tc>
        <w:tc>
          <w:tcPr>
            <w:tcW w:w="161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11 130,000</w:t>
            </w:r>
            <w:r/>
          </w:p>
        </w:tc>
      </w:tr>
    </w:tbl>
    <w:p>
      <w:pPr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8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6838" w:h="11906" w:orient="landscape"/>
      <w:pgMar w:top="1134" w:right="567" w:bottom="567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fldSimple w:instr="PAGE \* MERGEFORMAT">
      <w:r>
        <w:t xml:space="preserve">1</w:t>
      </w:r>
    </w:fldSimple>
    <w:r/>
    <w:r/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Title Char"/>
    <w:basedOn w:val="711"/>
    <w:link w:val="734"/>
    <w:uiPriority w:val="10"/>
    <w:rPr>
      <w:sz w:val="48"/>
      <w:szCs w:val="48"/>
    </w:rPr>
  </w:style>
  <w:style w:type="character" w:styleId="705">
    <w:name w:val="Subtitle Char"/>
    <w:basedOn w:val="711"/>
    <w:link w:val="736"/>
    <w:uiPriority w:val="11"/>
    <w:rPr>
      <w:sz w:val="24"/>
      <w:szCs w:val="24"/>
    </w:rPr>
  </w:style>
  <w:style w:type="character" w:styleId="706">
    <w:name w:val="Quote Char"/>
    <w:link w:val="738"/>
    <w:uiPriority w:val="29"/>
    <w:rPr>
      <w:i/>
    </w:rPr>
  </w:style>
  <w:style w:type="character" w:styleId="707">
    <w:name w:val="Intense Quote Char"/>
    <w:link w:val="740"/>
    <w:uiPriority w:val="30"/>
    <w:rPr>
      <w:i/>
    </w:rPr>
  </w:style>
  <w:style w:type="character" w:styleId="708">
    <w:name w:val="Footnote Text Char"/>
    <w:link w:val="875"/>
    <w:uiPriority w:val="99"/>
    <w:rPr>
      <w:sz w:val="18"/>
    </w:rPr>
  </w:style>
  <w:style w:type="character" w:styleId="709">
    <w:name w:val="Endnote Text Char"/>
    <w:link w:val="878"/>
    <w:uiPriority w:val="99"/>
    <w:rPr>
      <w:sz w:val="20"/>
    </w:rPr>
  </w:style>
  <w:style w:type="paragraph" w:styleId="710" w:default="1">
    <w:name w:val="Normal"/>
    <w:qFormat/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 w:customStyle="1">
    <w:name w:val="Heading 1"/>
    <w:basedOn w:val="710"/>
    <w:next w:val="710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15" w:customStyle="1">
    <w:name w:val="Heading 1 Char"/>
    <w:basedOn w:val="711"/>
    <w:link w:val="714"/>
    <w:uiPriority w:val="9"/>
    <w:rPr>
      <w:rFonts w:ascii="Arial" w:hAnsi="Arial" w:cs="Arial" w:eastAsia="Arial"/>
      <w:sz w:val="40"/>
      <w:szCs w:val="40"/>
    </w:rPr>
  </w:style>
  <w:style w:type="paragraph" w:styleId="716" w:customStyle="1">
    <w:name w:val="Heading 2"/>
    <w:basedOn w:val="710"/>
    <w:next w:val="710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17" w:customStyle="1">
    <w:name w:val="Heading 2 Char"/>
    <w:basedOn w:val="711"/>
    <w:link w:val="716"/>
    <w:uiPriority w:val="9"/>
    <w:rPr>
      <w:rFonts w:ascii="Arial" w:hAnsi="Arial" w:cs="Arial" w:eastAsia="Arial"/>
      <w:sz w:val="34"/>
    </w:rPr>
  </w:style>
  <w:style w:type="paragraph" w:styleId="718" w:customStyle="1">
    <w:name w:val="Heading 3"/>
    <w:basedOn w:val="710"/>
    <w:next w:val="71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19" w:customStyle="1">
    <w:name w:val="Heading 3 Char"/>
    <w:basedOn w:val="711"/>
    <w:link w:val="718"/>
    <w:uiPriority w:val="9"/>
    <w:rPr>
      <w:rFonts w:ascii="Arial" w:hAnsi="Arial" w:cs="Arial" w:eastAsia="Arial"/>
      <w:sz w:val="30"/>
      <w:szCs w:val="30"/>
    </w:rPr>
  </w:style>
  <w:style w:type="paragraph" w:styleId="720" w:customStyle="1">
    <w:name w:val="Heading 4"/>
    <w:basedOn w:val="710"/>
    <w:next w:val="71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21" w:customStyle="1">
    <w:name w:val="Heading 4 Char"/>
    <w:basedOn w:val="711"/>
    <w:link w:val="720"/>
    <w:uiPriority w:val="9"/>
    <w:rPr>
      <w:rFonts w:ascii="Arial" w:hAnsi="Arial" w:cs="Arial" w:eastAsia="Arial"/>
      <w:b/>
      <w:bCs/>
      <w:sz w:val="26"/>
      <w:szCs w:val="26"/>
    </w:rPr>
  </w:style>
  <w:style w:type="paragraph" w:styleId="722" w:customStyle="1">
    <w:name w:val="Heading 5"/>
    <w:basedOn w:val="710"/>
    <w:next w:val="710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23" w:customStyle="1">
    <w:name w:val="Heading 5 Char"/>
    <w:basedOn w:val="711"/>
    <w:link w:val="722"/>
    <w:uiPriority w:val="9"/>
    <w:rPr>
      <w:rFonts w:ascii="Arial" w:hAnsi="Arial" w:cs="Arial" w:eastAsia="Arial"/>
      <w:b/>
      <w:bCs/>
      <w:sz w:val="24"/>
      <w:szCs w:val="24"/>
    </w:rPr>
  </w:style>
  <w:style w:type="paragraph" w:styleId="724" w:customStyle="1">
    <w:name w:val="Heading 6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character" w:styleId="725" w:customStyle="1">
    <w:name w:val="Heading 6 Char"/>
    <w:basedOn w:val="711"/>
    <w:link w:val="724"/>
    <w:uiPriority w:val="9"/>
    <w:rPr>
      <w:rFonts w:ascii="Arial" w:hAnsi="Arial" w:cs="Arial" w:eastAsia="Arial"/>
      <w:b/>
      <w:bCs/>
      <w:sz w:val="22"/>
      <w:szCs w:val="22"/>
    </w:rPr>
  </w:style>
  <w:style w:type="paragraph" w:styleId="726" w:customStyle="1">
    <w:name w:val="Heading 7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character" w:styleId="727" w:customStyle="1">
    <w:name w:val="Heading 7 Char"/>
    <w:basedOn w:val="711"/>
    <w:link w:val="72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8" w:customStyle="1">
    <w:name w:val="Heading 8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character" w:styleId="729" w:customStyle="1">
    <w:name w:val="Heading 8 Char"/>
    <w:basedOn w:val="711"/>
    <w:link w:val="728"/>
    <w:uiPriority w:val="9"/>
    <w:rPr>
      <w:rFonts w:ascii="Arial" w:hAnsi="Arial" w:cs="Arial" w:eastAsia="Arial"/>
      <w:i/>
      <w:iCs/>
      <w:sz w:val="22"/>
      <w:szCs w:val="22"/>
    </w:rPr>
  </w:style>
  <w:style w:type="paragraph" w:styleId="730" w:customStyle="1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31" w:customStyle="1">
    <w:name w:val="Heading 9 Char"/>
    <w:basedOn w:val="711"/>
    <w:link w:val="730"/>
    <w:uiPriority w:val="9"/>
    <w:rPr>
      <w:rFonts w:ascii="Arial" w:hAnsi="Arial" w:cs="Arial" w:eastAsia="Arial"/>
      <w:i/>
      <w:iCs/>
      <w:sz w:val="21"/>
      <w:szCs w:val="21"/>
    </w:rPr>
  </w:style>
  <w:style w:type="paragraph" w:styleId="732">
    <w:name w:val="List Paragraph"/>
    <w:basedOn w:val="710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after="0" w:line="240" w:lineRule="auto"/>
    </w:pPr>
  </w:style>
  <w:style w:type="paragraph" w:styleId="734">
    <w:name w:val="Title"/>
    <w:basedOn w:val="710"/>
    <w:next w:val="710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Название Знак"/>
    <w:basedOn w:val="711"/>
    <w:link w:val="734"/>
    <w:uiPriority w:val="10"/>
    <w:rPr>
      <w:sz w:val="48"/>
      <w:szCs w:val="48"/>
    </w:rPr>
  </w:style>
  <w:style w:type="paragraph" w:styleId="736">
    <w:name w:val="Subtitle"/>
    <w:basedOn w:val="710"/>
    <w:next w:val="710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11"/>
    <w:link w:val="736"/>
    <w:uiPriority w:val="11"/>
    <w:rPr>
      <w:sz w:val="24"/>
      <w:szCs w:val="24"/>
    </w:rPr>
  </w:style>
  <w:style w:type="paragraph" w:styleId="738">
    <w:name w:val="Quote"/>
    <w:basedOn w:val="710"/>
    <w:next w:val="710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0"/>
    <w:next w:val="710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 w:customStyle="1">
    <w:name w:val="Header"/>
    <w:basedOn w:val="710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Header Char"/>
    <w:basedOn w:val="711"/>
    <w:link w:val="742"/>
    <w:uiPriority w:val="99"/>
  </w:style>
  <w:style w:type="paragraph" w:styleId="744" w:customStyle="1">
    <w:name w:val="Footer"/>
    <w:basedOn w:val="710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Footer Char"/>
    <w:basedOn w:val="711"/>
    <w:link w:val="744"/>
    <w:uiPriority w:val="99"/>
  </w:style>
  <w:style w:type="paragraph" w:styleId="746" w:customStyle="1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7" w:customStyle="1">
    <w:name w:val="Caption Char"/>
    <w:link w:val="744"/>
    <w:uiPriority w:val="99"/>
  </w:style>
  <w:style w:type="table" w:styleId="748">
    <w:name w:val="Table Grid"/>
    <w:basedOn w:val="712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8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 w:customStyle="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2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5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 w:customStyle="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3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563C1" w:themeColor="hyperlink"/>
      <w:u w:val="single"/>
    </w:rPr>
  </w:style>
  <w:style w:type="paragraph" w:styleId="875">
    <w:name w:val="footnote text"/>
    <w:basedOn w:val="710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1"/>
    <w:uiPriority w:val="99"/>
    <w:unhideWhenUsed/>
    <w:rPr>
      <w:vertAlign w:val="superscript"/>
    </w:rPr>
  </w:style>
  <w:style w:type="paragraph" w:styleId="878">
    <w:name w:val="endnote text"/>
    <w:basedOn w:val="710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1"/>
    <w:uiPriority w:val="99"/>
    <w:semiHidden/>
    <w:unhideWhenUsed/>
    <w:rPr>
      <w:vertAlign w:val="superscript"/>
    </w:rPr>
  </w:style>
  <w:style w:type="paragraph" w:styleId="881">
    <w:name w:val="toc 1"/>
    <w:basedOn w:val="710"/>
    <w:next w:val="710"/>
    <w:uiPriority w:val="39"/>
    <w:unhideWhenUsed/>
    <w:pPr>
      <w:spacing w:after="57"/>
    </w:pPr>
  </w:style>
  <w:style w:type="paragraph" w:styleId="882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3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4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5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6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7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8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9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10"/>
    <w:next w:val="710"/>
    <w:uiPriority w:val="99"/>
    <w:unhideWhenUsed/>
    <w:pPr>
      <w:spacing w:after="0"/>
    </w:pPr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cs="Calibri" w:eastAsia="Times New Roman"/>
      <w:szCs w:val="20"/>
      <w:lang w:eastAsia="ru-RU"/>
    </w:rPr>
  </w:style>
  <w:style w:type="paragraph" w:styleId="893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894" w:customStyle="1">
    <w:name w:val="ConsPlusTitle"/>
    <w:pPr>
      <w:spacing w:after="0" w:line="240" w:lineRule="auto"/>
      <w:widowControl w:val="off"/>
    </w:pPr>
    <w:rPr>
      <w:rFonts w:ascii="Calibri" w:hAnsi="Calibri" w:cs="Calibri" w:eastAsia="Times New Roman"/>
      <w:b/>
      <w:szCs w:val="20"/>
      <w:lang w:eastAsia="ru-RU"/>
    </w:rPr>
  </w:style>
  <w:style w:type="paragraph" w:styleId="895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paragraph" w:styleId="896" w:customStyle="1">
    <w:name w:val="ConsPlusDocList"/>
    <w:pPr>
      <w:spacing w:after="0" w:line="240" w:lineRule="auto"/>
      <w:widowControl w:val="off"/>
    </w:pPr>
    <w:rPr>
      <w:rFonts w:ascii="Calibri" w:hAnsi="Calibri" w:cs="Calibri" w:eastAsia="Times New Roman"/>
      <w:szCs w:val="20"/>
      <w:lang w:eastAsia="ru-RU"/>
    </w:rPr>
  </w:style>
  <w:style w:type="paragraph" w:styleId="897" w:customStyle="1">
    <w:name w:val="ConsPlusTitlePage"/>
    <w:pPr>
      <w:spacing w:after="0" w:line="240" w:lineRule="auto"/>
      <w:widowControl w:val="off"/>
    </w:pPr>
    <w:rPr>
      <w:rFonts w:ascii="Tahoma" w:hAnsi="Tahoma" w:cs="Tahoma" w:eastAsia="Times New Roman"/>
      <w:sz w:val="20"/>
      <w:szCs w:val="20"/>
      <w:lang w:eastAsia="ru-RU"/>
    </w:rPr>
  </w:style>
  <w:style w:type="paragraph" w:styleId="898" w:customStyle="1">
    <w:name w:val="ConsPlusJurTerm"/>
    <w:pPr>
      <w:spacing w:after="0" w:line="240" w:lineRule="auto"/>
      <w:widowControl w:val="off"/>
    </w:pPr>
    <w:rPr>
      <w:rFonts w:ascii="Tahoma" w:hAnsi="Tahoma" w:cs="Tahoma" w:eastAsia="Times New Roman"/>
      <w:sz w:val="26"/>
      <w:szCs w:val="20"/>
      <w:lang w:eastAsia="ru-RU"/>
    </w:rPr>
  </w:style>
  <w:style w:type="paragraph" w:styleId="899" w:customStyle="1">
    <w:name w:val="ConsPlusTextList"/>
    <w:pPr>
      <w:spacing w:after="0" w:line="240" w:lineRule="auto"/>
      <w:widowControl w:val="off"/>
    </w:pPr>
    <w:rPr>
      <w:rFonts w:ascii="Arial" w:hAnsi="Arial" w:cs="Arial" w:eastAsia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FA75943-917E-4079-9223-CDE4E252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И.В. Филиппова</dc:creator>
  <cp:keywords/>
  <dc:description/>
  <cp:revision>23</cp:revision>
  <dcterms:created xsi:type="dcterms:W3CDTF">2025-10-22T14:33:00Z</dcterms:created>
  <dcterms:modified xsi:type="dcterms:W3CDTF">2026-02-10T12:47:49Z</dcterms:modified>
</cp:coreProperties>
</file>